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62B" w:rsidRPr="00CC562B" w:rsidRDefault="00CC562B" w:rsidP="00CC562B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CC562B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📝</w:t>
      </w:r>
      <w:r w:rsidRPr="00CC562B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ARBEITSBLATT: Das neue Pflegeneuordnungsgesetz (PNOG)</w:t>
      </w:r>
    </w:p>
    <w:p w:rsidR="00CC562B" w:rsidRPr="00CC562B" w:rsidRDefault="00CC562B" w:rsidP="00CC562B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Zielgruppe: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Alltagshelfer, Nachbarschaftshelfer, Pflegebedürftige &amp; Angehörige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br/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Fokus der Reform: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Umbau der Pflegeleistungen ab 2027/2028.</w:t>
      </w:r>
    </w:p>
    <w:p w:rsidR="00CC562B" w:rsidRPr="00CC562B" w:rsidRDefault="005C34B6" w:rsidP="00CC56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CC562B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💡</w:t>
      </w:r>
      <w:r w:rsidRPr="00CC562B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Teil 1: Was wird aus den Alltagshelfern?</w: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sz w:val="24"/>
          <w:szCs w:val="24"/>
          <w:lang w:eastAsia="de-DE"/>
        </w:rPr>
        <w:t>Bisher wurden Alltagshelfer (z.B. für Betreuung, Haushalt, Begleitung) über den monatlichen Entlastungsbetrag von 131 € finanziert.</w:t>
      </w:r>
    </w:p>
    <w:p w:rsidR="00CC562B" w:rsidRPr="00CC562B" w:rsidRDefault="00CC562B" w:rsidP="00CC56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Das neue Sozialraumbudget: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Ab 2027 wird der Entlastungsbetrag durch das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Sozialraumbudget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ersetzt. Gewerbliche und ehrenamtliche Alltagshelfer werden künftig aus diesem Topf bezahlt.</w:t>
      </w:r>
    </w:p>
    <w:p w:rsidR="00CC562B" w:rsidRPr="00CC562B" w:rsidRDefault="00CC562B" w:rsidP="00CC56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Die Verschärfung bei Pflegegrad 1: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Achtung! Für Personen mit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1 soll der Entlastungsbetrag komplett gestrichen werden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>. Das Sozialraumbudget steht erst ab Pflegegrad 2 zur Verfügung. Alltagshelfer arbeiten künftig also primär für Menschen ab Pflegegrad 2.</w:t>
      </w:r>
    </w:p>
    <w:p w:rsidR="00CC562B" w:rsidRPr="00CC562B" w:rsidRDefault="00CC562B" w:rsidP="00CC562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Kein Ansparen mehr: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Gelder aus dem Sozialraumbudget müssen im laufenden Monat verbraucht werden und können nicht mehr über Monate hinweg angespart werden.</w:t>
      </w:r>
    </w:p>
    <w:p w:rsidR="00CC562B" w:rsidRPr="00CC562B" w:rsidRDefault="005C34B6" w:rsidP="00CC56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6" style="width:0;height:1.5pt" o:hralign="center" o:hrstd="t" o:hr="t" fillcolor="#a0a0a0" stroked="f"/>
        </w:pic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CC562B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Teil 2: Wie wird die Nachbarschaftshilfe ausgebaut?</w: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sz w:val="24"/>
          <w:szCs w:val="24"/>
          <w:lang w:eastAsia="de-DE"/>
        </w:rPr>
        <w:t>Nachbarschaftshilfe (Unterstützung durch Freunde, Bekannte oder Nachbarn im Alltag) soll eine tragende Säule im neuen System werden.</w:t>
      </w:r>
    </w:p>
    <w:p w:rsidR="00CC562B" w:rsidRPr="00CC562B" w:rsidRDefault="00CC562B" w:rsidP="00CC562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Abrechnung über das Sozialraumbudget: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Laien und Nachbarn können ihre Aufwandsentschädigung unkompliziert über das neue Sozialraumbudget abrechnen (ab Pflegegrad 2).</w:t>
      </w:r>
    </w:p>
    <w:p w:rsidR="00CC562B" w:rsidRPr="00CC562B" w:rsidRDefault="00CC562B" w:rsidP="00CC562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Bürokratieabbau (Der Pflegekopilot):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Die Abrechnung für Laienhelfer soll digitaler und einfacher werden. Geplant ist eine offizielle App ("Pflegekopilot"), mit der Helfer und Angehörige verbleibende Budgets in Echtzeit einsehen und Leistungen direkt verbuchen können.</w:t>
      </w:r>
    </w:p>
    <w:p w:rsidR="00CC562B" w:rsidRPr="00CC562B" w:rsidRDefault="005C34B6" w:rsidP="00CC56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7" style="width:0;height:1.5pt" o:hralign="center" o:hrstd="t" o:hr="t" fillcolor="#a0a0a0" stroked="f"/>
        </w:pict>
      </w:r>
    </w:p>
    <w:p w:rsidR="00CC562B" w:rsidRDefault="00CC562B" w:rsidP="00CC562B">
      <w:pPr>
        <w:spacing w:before="480" w:after="480" w:line="240" w:lineRule="auto"/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</w:pP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CC562B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lastRenderedPageBreak/>
        <w:t>🎓</w:t>
      </w:r>
      <w:r w:rsidRPr="00CC562B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Teil 3: Wer schult die Helfer und Angehörigen?</w: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sz w:val="24"/>
          <w:szCs w:val="24"/>
          <w:lang w:eastAsia="de-DE"/>
        </w:rPr>
        <w:t>Damit Laien und Nachbarinnen sicher helfen können, ist eine grundlegende Qualifikation wichtig.</w:t>
      </w:r>
    </w:p>
    <w:p w:rsidR="00CC562B" w:rsidRPr="00CC562B" w:rsidRDefault="00CC562B" w:rsidP="00CC562B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Wegfall der Pflegedienste als Schulungsinstanz: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Nach den aktuellen PNOG-Entwürfen sollen ambulante Pflegedienste Schulungen und Pflegekurse (bisher nach § 45 SGB XI) künftig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nicht mehr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anbieten.</w:t>
      </w:r>
    </w:p>
    <w:p w:rsidR="00CC562B" w:rsidRPr="00CC562B" w:rsidRDefault="00CC562B" w:rsidP="00CC562B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Zentrale Schulungsstrukturen: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Die Schulung und pflegefachliche Anleitung wird an neue, eigenständige Strukturen übertragen. Diese werden direkt von den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Pflegekassen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gesteuert oder an spezialisierte, neutrale Dritte übergeben.</w:t>
      </w:r>
    </w:p>
    <w:p w:rsidR="00CC562B" w:rsidRPr="00CC562B" w:rsidRDefault="005C34B6" w:rsidP="00CC56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8" style="width:0;height:1.5pt" o:hralign="center" o:hrstd="t" o:hr="t" fillcolor="#a0a0a0" stroked="f"/>
        </w:pic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CC562B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📋</w:t>
      </w:r>
      <w:r w:rsidRPr="00CC562B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Teil 4: Welche berufliche Perspektive haben Pflegeberater nach § 37.3 SGB XI?</w: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sz w:val="24"/>
          <w:szCs w:val="24"/>
          <w:lang w:eastAsia="de-DE"/>
        </w:rPr>
        <w:t>Für bisherige Pflegeberater und ambulante Dienste, die die Pflicht-Beratungsbesuche durchgeführt haben, ändert sich das Berufsfeld radikal.</w:t>
      </w:r>
    </w:p>
    <w:p w:rsidR="00CC562B" w:rsidRPr="00CC562B" w:rsidRDefault="00CC562B" w:rsidP="00CC562B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Abschaffung der alten Beratungsbesuche: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Die reinen "Kontroll- und Nachweisbesuche" nach § 37 Abs. 3 SGB XI werden zum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31. Dezember 2027 abgeschafft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:rsidR="00CC562B" w:rsidRPr="00CC562B" w:rsidRDefault="00CC562B" w:rsidP="00CC562B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Neue Perspektive "Pflegebegleiter":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Ab 2028 wird die Tätigkeit in die neue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"Pflegebegleitung"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überführt. Statt kurzen Pflichtbesuchen zur Qualitätssicherung leisten diese Kräfte künftig echtes, langfristiges Fallmanagement. Sie helfen aktiv, Pflegebedürftigkeit zu verhindern oder hinauszuzögern.</w:t>
      </w:r>
    </w:p>
    <w:p w:rsidR="00CC562B" w:rsidRDefault="00CC562B" w:rsidP="00CC562B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Die Arbeitgeber wechseln: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Da ambulanten Pflegediensten diese Kernkompetenz entzogen wird, verlagern sich die Arbeitsplätze. Ehemalige Berater finden ihre neue berufliche Zukunft direkt als Angestellte bei den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Pflegekassen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oder in neu geschaffenen, kassenunabhängigen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staatlichen/kommunalen Beratungsnetzwerken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– bei Pflegestützpunkten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z.B.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>.</w:t>
      </w:r>
      <w:proofErr w:type="gramEnd"/>
    </w:p>
    <w:p w:rsidR="00CC562B" w:rsidRDefault="00CC562B" w:rsidP="00CC56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CC562B" w:rsidRPr="00CC562B" w:rsidRDefault="00CC562B" w:rsidP="00CC562B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CC562B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🏛</w:t>
      </w:r>
      <w:r w:rsidRPr="00CC562B">
        <w:rPr>
          <w:rFonts w:ascii="Arial" w:eastAsia="Times New Roman" w:hAnsi="Arial" w:cs="Arial"/>
          <w:b/>
          <w:bCs/>
          <w:sz w:val="30"/>
          <w:szCs w:val="30"/>
          <w:lang w:eastAsia="de-DE"/>
        </w:rPr>
        <w:t>️ Status Quo: Wer macht heute was? (Bis Ende 2027)</w:t>
      </w:r>
    </w:p>
    <w:p w:rsidR="00CC562B" w:rsidRPr="00CC562B" w:rsidRDefault="00CC562B" w:rsidP="00CC562B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sz w:val="24"/>
          <w:szCs w:val="24"/>
          <w:lang w:eastAsia="de-DE"/>
        </w:rPr>
        <w:t>Die aktuelle Beratungslandschaft ist dreigeteilt und stark fragmentiert. Hier spielen die Pflegeberater nach § 7a SGB XI eine zentrale Rolle:</w:t>
      </w:r>
    </w:p>
    <w:p w:rsidR="00CC562B" w:rsidRPr="00CC562B" w:rsidRDefault="00CC562B" w:rsidP="00CC562B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Der Pflegeberater nach § 7a SGB XI (Kassen &amp; Pflegestützpunkte):</w:t>
      </w:r>
    </w:p>
    <w:p w:rsidR="00CC562B" w:rsidRPr="00CC562B" w:rsidRDefault="00CC562B" w:rsidP="00CC562B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Wo angestellt?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Sie sind Angestellte der Pflegekassen (bzw. von </w:t>
      </w:r>
      <w:proofErr w:type="spellStart"/>
      <w:r w:rsidRPr="00CC562B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Compass</w:t>
      </w:r>
      <w:proofErr w:type="spellEnd"/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bei Privatversicherten). Der Gesetzgeber schreibt jedoch vor, dass die Kassen dieses Personal in die regionalen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Pflegestützpunkte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entsenden müssen.</w:t>
      </w:r>
    </w:p>
    <w:p w:rsidR="00CC562B" w:rsidRPr="00CC562B" w:rsidRDefault="00CC562B" w:rsidP="00CC562B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Ihre Aufgaben heute: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Sie führen das </w:t>
      </w:r>
      <w:r w:rsidRPr="00CC562B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komplexe Fallmanagement (Case Management)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durch. Sobald ein Pflegeantrag gestellt wird, haben Betroffene Anspruch auf diese Berater. Sie erfassen den Hilfebedarf systematisch, erstellen 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lastRenderedPageBreak/>
        <w:t>einen verbindlichen Versorgungsplan, helfen beim Ausfüllen von Anträgen und koordinieren die verschiedenen Dienstleister.</w:t>
      </w:r>
    </w:p>
    <w:p w:rsidR="00CC562B" w:rsidRPr="00CC562B" w:rsidRDefault="00CC562B" w:rsidP="00CC562B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Der Beratungsbesuch-Prüfer nach § 37.3 SGB XI (Ambulante Dienste):</w:t>
      </w:r>
    </w:p>
    <w:p w:rsidR="00CC562B" w:rsidRPr="00CC562B" w:rsidRDefault="00CC562B" w:rsidP="00CC562B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Ihre Aufgaben heute: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Sie führen die verpflichtenden, regelmäßigen Beratungsbesuche bei reinem Pflegegeldbezug durch. Ihre Aufgabe ist primär eine </w:t>
      </w:r>
      <w:r w:rsidRPr="00CC562B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Qualitätskontrolle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im Auftrag der Kasse, um zu prüfen, ob die Pflege zu Hause sichergestellt ist. Sie leisten in der Regel kein dauerhaftes Fallmanagement.</w:t>
      </w:r>
    </w:p>
    <w:p w:rsidR="00CC562B" w:rsidRPr="00CC562B" w:rsidRDefault="00CC562B" w:rsidP="00CC562B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Der Pflegestützpunkt als Institution:</w:t>
      </w:r>
    </w:p>
    <w:p w:rsidR="00CC562B" w:rsidRPr="00CC562B" w:rsidRDefault="00CC562B" w:rsidP="00CC562B">
      <w:pPr>
        <w:numPr>
          <w:ilvl w:val="1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Was wird heute dorthin weitergegeben?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Er ist die neutrale Anlaufstelle vor Ort, getragen von Kassen, Kommunen und Ländern. Hier arbeiten die entsandten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7a-Pflegeberater der Kassen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Hand in Hand mit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kommunalen Sozialberatern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>. Dorthin wird alles übergeben, was die reine Pflege übersteigt: z.B. wenn das Geld nicht reicht (Schnittstelle zum Sozialamt</w:t>
      </w:r>
      <w:proofErr w:type="gramStart"/>
      <w:r w:rsidRPr="00CC562B">
        <w:rPr>
          <w:rFonts w:ascii="Arial" w:eastAsia="Times New Roman" w:hAnsi="Arial" w:cs="Arial"/>
          <w:sz w:val="24"/>
          <w:szCs w:val="24"/>
          <w:lang w:eastAsia="de-DE"/>
        </w:rPr>
        <w:t>/„</w:t>
      </w:r>
      <w:proofErr w:type="gramEnd"/>
      <w:r w:rsidRPr="00CC562B">
        <w:rPr>
          <w:rFonts w:ascii="Arial" w:eastAsia="Times New Roman" w:hAnsi="Arial" w:cs="Arial"/>
          <w:sz w:val="24"/>
          <w:szCs w:val="24"/>
          <w:lang w:eastAsia="de-DE"/>
        </w:rPr>
        <w:t>Hilfe zur Pflege“), bei der Wohnungsumbau-Beratung oder bei der Vermittlung lokaler Demenz-Netzwerke.</w:t>
      </w:r>
    </w:p>
    <w:p w:rsidR="00CC562B" w:rsidRPr="00CC562B" w:rsidRDefault="005C34B6" w:rsidP="00CC56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9" style="width:0;height:1.5pt" o:hralign="center" o:hrstd="t" o:hr="t" fillcolor="#a0a0a0" stroked="f"/>
        </w:pic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CC562B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🔮</w:t>
      </w:r>
      <w:r w:rsidRPr="00CC562B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Die Zukunft: Wie sieht es ab 2028 aus?</w:t>
      </w:r>
    </w:p>
    <w:p w:rsidR="00CC562B" w:rsidRPr="00CC562B" w:rsidRDefault="00CC562B" w:rsidP="00CC562B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Das PNOG räumt mit den Doppelstrukturen auf.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Zum 31. Dezember 2027 werden die Pflichtbesuche nach § 37.3 SGB XI komplett abgeschafft.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Ambulante Pflegedienste sind als Prüfinstanz komplett raus.</w:t>
      </w:r>
    </w:p>
    <w:p w:rsidR="00CC562B" w:rsidRPr="00CC562B" w:rsidRDefault="00CC562B" w:rsidP="00CC562B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Ab dem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1. Januar 2028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verschmelzen die Aufgaben:</w:t>
      </w:r>
    </w:p>
    <w:p w:rsidR="00CC562B" w:rsidRPr="00CC562B" w:rsidRDefault="00CC562B" w:rsidP="00CC562B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Verschmelzung zu der neuen „Pflegebegleitung“ (§ 7c SGB XI neu):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Die bisherigen Aufgaben des komplexen Fallmanagements (nach § 7a) und die präventive Begleitung der Familien vor Ort werden in der neuen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Pflegebegleitung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zusammengeführt.</w:t>
      </w:r>
    </w:p>
    <w:p w:rsidR="00CC562B" w:rsidRPr="00CC562B" w:rsidRDefault="00CC562B" w:rsidP="00CC562B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Die neue Aufgabe: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Statt punktueller Beratung oder reiner Kontrollbesuche erhalten Angehörige einen Rechtsanspruch auf eine feste, kontinuierliche Begleitperson. Diese steuert den Fall dauerhaft, fängt Krisen ab, passt das neue Sozialraum- oder Sachleistungsbudget flexibel an und sorgt dafür, dass Pflegebedürftigkeit verzögert oder verhindert wird.</w:t>
      </w:r>
    </w:p>
    <w:p w:rsidR="00CC562B" w:rsidRPr="00CC562B" w:rsidRDefault="00CC562B" w:rsidP="00CC562B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Der Pflegestützpunkt als Monopol-Zentrale: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Die Pflegekassen müssen diese Pflegebegleitung garantieren, übertragen die Durchführung aber flächendeckend an die regionalen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Pflegestützpunkte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. Die Pflegeberater (ehemals § 7a) werden somit zu den neuen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Pflegebegleitern (nach § 7c)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und sind das Gesicht des Pflegestützpunkts im Quartier.</w:t>
      </w:r>
    </w:p>
    <w:p w:rsidR="00CC562B" w:rsidRPr="00CC562B" w:rsidRDefault="005C34B6" w:rsidP="00CC56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0" style="width:0;height:1.5pt" o:hralign="center" o:hrstd="t" o:hr="t" fillcolor="#a0a0a0" stroked="f"/>
        </w:pic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CC562B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🗺</w:t>
      </w:r>
      <w:r w:rsidRPr="00CC562B">
        <w:rPr>
          <w:rFonts w:ascii="Arial" w:eastAsia="Times New Roman" w:hAnsi="Arial" w:cs="Arial"/>
          <w:b/>
          <w:bCs/>
          <w:sz w:val="30"/>
          <w:szCs w:val="30"/>
          <w:lang w:eastAsia="de-DE"/>
        </w:rPr>
        <w:t>️ Wie groß werden die Einzugsgebiete des Pflegebegleiters?</w:t>
      </w:r>
    </w:p>
    <w:p w:rsidR="00CC562B" w:rsidRPr="00CC562B" w:rsidRDefault="00CC562B" w:rsidP="00CC562B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Die Pflegebegleitung wird konsequent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sozialraumorientiert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– das heißt „wohnortnah“ – aufgebaut:</w:t>
      </w:r>
    </w:p>
    <w:p w:rsidR="00CC562B" w:rsidRPr="00CC562B" w:rsidRDefault="00CC562B" w:rsidP="00CC562B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lastRenderedPageBreak/>
        <w:t>Regionale Verankerung: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Die Pflegestützpunkte fungieren als Basisstationen pro Landkreis oder kreisfreier Stadt.</w:t>
      </w:r>
    </w:p>
    <w:p w:rsidR="00CC562B" w:rsidRPr="00CC562B" w:rsidRDefault="00CC562B" w:rsidP="00CC562B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Das Quartiersprinzip: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Ein Pflegebegleiter ist nicht für einen riesigen Landkreis zuständig, sondern betreut ein festes Einzugsgebiet (z. B. einen Stadtbezirk, eine spezifische Gemeinde oder eine Gruppe von Dörfern).</w:t>
      </w:r>
    </w:p>
    <w:p w:rsidR="00CC562B" w:rsidRPr="00CC562B" w:rsidRDefault="00CC562B" w:rsidP="00CC562B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Der Betreuungsschlüssel: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In den Konzepten wird ein Richtwert von ca. </w:t>
      </w: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150 bis 200 aktiven ambulanten Betreuungsfällen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pro Vollzeit-Pflegebegleiter diskutiert.</w:t>
      </w:r>
    </w:p>
    <w:p w:rsidR="00CC562B" w:rsidRPr="00CC562B" w:rsidRDefault="00CC562B" w:rsidP="00CC562B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Der Vorteil der Nähe: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Weil das Einzugsgebiet klein und überschaubar ist, kennt der Pflegebegleiter die lokalen Nachbarschaftshelfer, die regionalen Alltagshelfer-Dienste und die Ärzte vor Ort persönlich. Er kann dadurch viel schneller und unbürokratischer steuern als eine anonyme Kassenhotline.</w:t>
      </w:r>
    </w:p>
    <w:p w:rsidR="00CC562B" w:rsidRPr="00CC562B" w:rsidRDefault="005C34B6" w:rsidP="00CC56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1" style="width:0;height:1.5pt" o:hralign="center" o:hrstd="t" o:hr="t" fillcolor="#a0a0a0" stroked="f"/>
        </w:pic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CC562B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📊</w:t>
      </w:r>
      <w:r w:rsidRPr="00CC562B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Der direkte Vergleich: Heute vs. Zukunft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3"/>
        <w:gridCol w:w="3117"/>
        <w:gridCol w:w="3742"/>
      </w:tblGrid>
      <w:tr w:rsidR="00CC562B" w:rsidRPr="00CC562B" w:rsidTr="00CC562B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Merkmal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Heute (Bis Ende 2027)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Zukunft (Ab 2028)</w:t>
            </w:r>
          </w:p>
        </w:tc>
      </w:tr>
      <w:tr w:rsidR="00CC562B" w:rsidRPr="00CC562B" w:rsidTr="00CC562B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Pflegeberater nach § 7a SGB XI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Angestellt bei Kasse; entsandt in den Pflegestützpunkt für komplexes Fallmanagement.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Geht in der neuen </w:t>
            </w: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Pflegebegleitung (§ 7c neu)</w:t>
            </w: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auf. Aufgaben werden ausgeweitet.</w:t>
            </w:r>
          </w:p>
        </w:tc>
      </w:tr>
      <w:tr w:rsidR="00CC562B" w:rsidRPr="00CC562B" w:rsidTr="00CC562B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Pflichtberatung nach § 37.3 SGB XI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Durch ambulante Pflegedienste (Reine Qualitäts- und Nachweiskontrolle).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Komplett abgeschafft.</w:t>
            </w:r>
          </w:p>
        </w:tc>
      </w:tr>
      <w:tr w:rsidR="00CC562B" w:rsidRPr="00CC562B" w:rsidTr="00CC562B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Rolle des Pflegestützpunkts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Neutrale Beratungsstelle; Kooperation von Kassen (7a-Berater) und Kommune.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Die zentrale Schaltzentrale vor Ort.</w:t>
            </w: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Steuert die gesamte Pflegebegleitung im Quartier.</w:t>
            </w:r>
          </w:p>
        </w:tc>
      </w:tr>
      <w:tr w:rsidR="00CC562B" w:rsidRPr="00CC562B" w:rsidTr="00CC562B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Einzugsgebiet &amp; Struktur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Oft zentralisiert auf Landkreisebene; Beratung erfolgt viel am Telefon.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Dezentralisiert auf </w:t>
            </w: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Quartiere/Gemeinden</w:t>
            </w: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; feste Zuständigkeit für ca. 150–200 Fälle vor Ort.</w:t>
            </w:r>
          </w:p>
        </w:tc>
      </w:tr>
      <w:tr w:rsidR="00CC562B" w:rsidRPr="00CC562B" w:rsidTr="00CC562B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Fokus der Arbeit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Anträge prüfen, bürokratische Versorgungspläne erstellen, Kontrolle.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CC562B" w:rsidRPr="00CC562B" w:rsidRDefault="00CC562B" w:rsidP="00CC562B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CC562B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Dauerhafte Begleitung</w:t>
            </w:r>
            <w:r w:rsidRPr="00CC562B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, Krisenprävention, flexible Budgetsteuerung (Sozialraum-/Sachleistungsbudget).</w:t>
            </w:r>
          </w:p>
        </w:tc>
      </w:tr>
    </w:tbl>
    <w:p w:rsidR="00CC562B" w:rsidRPr="00CC562B" w:rsidRDefault="005C34B6" w:rsidP="00CC56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2" style="width:0;height:1.5pt" o:hralign="center" o:hrstd="t" o:hr="t" fillcolor="#a0a0a0" stroked="f"/>
        </w:pict>
      </w:r>
    </w:p>
    <w:p w:rsidR="000F257F" w:rsidRPr="000F257F" w:rsidRDefault="000F257F" w:rsidP="000F257F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📊</w:t>
      </w: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Das neue Budgetsystem: Wer darf was nutzen?</w:t>
      </w:r>
    </w:p>
    <w:p w:rsidR="000F257F" w:rsidRPr="000F257F" w:rsidRDefault="000F257F" w:rsidP="000F257F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t>1. Sachleistungsbudget</w:t>
      </w:r>
    </w:p>
    <w:p w:rsidR="000F257F" w:rsidRPr="000F257F" w:rsidRDefault="000F257F" w:rsidP="000F257F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Was wird daraus?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Es ersetzt die bisherigen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Pflegesachleistungen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(§ 36 SGB XI).</w:t>
      </w:r>
    </w:p>
    <w:p w:rsidR="000F257F" w:rsidRPr="000F257F" w:rsidRDefault="000F257F" w:rsidP="000F257F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Wer kann es nutzen?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Professionelle, nach Landesrecht zugelassene Leistungsanbieter.</w:t>
      </w:r>
    </w:p>
    <w:p w:rsidR="000F257F" w:rsidRPr="000F257F" w:rsidRDefault="000F257F" w:rsidP="000F257F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Welche Dienste / Personen fallen darunter?</w:t>
      </w:r>
    </w:p>
    <w:p w:rsidR="000F257F" w:rsidRPr="000F257F" w:rsidRDefault="000F257F" w:rsidP="000F257F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Ambulante Pflegedienste</w:t>
      </w:r>
    </w:p>
    <w:p w:rsidR="000F257F" w:rsidRPr="000F257F" w:rsidRDefault="000F257F" w:rsidP="000F257F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Tages- und Nachtpflegeeinrichtungen</w:t>
      </w:r>
    </w:p>
    <w:p w:rsidR="000F257F" w:rsidRPr="000F257F" w:rsidRDefault="000F257F" w:rsidP="000F257F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Zugelassene Betreuungsdienste</w:t>
      </w:r>
    </w:p>
    <w:p w:rsidR="000F257F" w:rsidRPr="000F257F" w:rsidRDefault="000F257F" w:rsidP="000F257F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lastRenderedPageBreak/>
        <w:t>Wofür?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Für professionelle Grundpflege, medizinische Behandlungspflege und pflegerische Betreuung durch Fachkräfte.</w:t>
      </w:r>
    </w:p>
    <w:p w:rsidR="000F257F" w:rsidRPr="000F257F" w:rsidRDefault="000F257F" w:rsidP="000F257F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t>2. Entlastungsbudget</w:t>
      </w:r>
    </w:p>
    <w:p w:rsidR="000F257F" w:rsidRPr="000F257F" w:rsidRDefault="000F257F" w:rsidP="000F257F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Was wird daraus?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Es ersetzt das klassische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Pflegegeld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(§ 37 SGB XI) und bündelt es mit Teilen der bisherigen Verhinderungspflege. [</w:t>
      </w:r>
      <w:hyperlink r:id="rId7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0F257F" w:rsidP="000F257F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Wer kann es nutzen?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Der Pflegebedürftige selbst bzw. dessen pflegende Angehörige zur freien, selbst organisierten Gestaltung. [</w:t>
      </w:r>
      <w:hyperlink r:id="rId8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0F257F" w:rsidP="000F257F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Welche Dienste / Personen fallen darunter?</w:t>
      </w:r>
    </w:p>
    <w:p w:rsidR="000F257F" w:rsidRPr="000F257F" w:rsidRDefault="000F257F" w:rsidP="000F257F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Pflegende Angehörige (als Aufwandsentschädigung)</w:t>
      </w:r>
    </w:p>
    <w:p w:rsidR="000F257F" w:rsidRPr="000F257F" w:rsidRDefault="000F257F" w:rsidP="000F257F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Ehrenamtliche Helfer / Bekannte / Freunde</w:t>
      </w:r>
    </w:p>
    <w:p w:rsidR="000F257F" w:rsidRPr="000F257F" w:rsidRDefault="000F257F" w:rsidP="000F257F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Privat selbst beschaffte Hilfskräfte (z.B. Minijobs im Haushalt)</w:t>
      </w:r>
    </w:p>
    <w:p w:rsidR="000F257F" w:rsidRPr="000F257F" w:rsidRDefault="000F257F" w:rsidP="000F257F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Wofür?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Zur freien Verfügung für die selbst organisierte Pflege und den Lebensunterhalt der pflegenden Person.</w:t>
      </w:r>
    </w:p>
    <w:p w:rsidR="000F257F" w:rsidRPr="000F257F" w:rsidRDefault="000F257F" w:rsidP="000F257F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t>3. Sozialraumbudget</w:t>
      </w:r>
    </w:p>
    <w:p w:rsidR="000F257F" w:rsidRPr="000F257F" w:rsidRDefault="000F257F" w:rsidP="000F257F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Was wird daraus?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Es ersetzt den bisherigen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Entlastungsbetrag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von 125 € (§ 45b SGB XI).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Achtung: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Es steht erst ab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2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zur Verfügung (für Pflegegrad 1 entfällt dieser Anspruch komplett). [</w:t>
      </w:r>
      <w:hyperlink r:id="rId9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10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11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3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12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4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0F257F" w:rsidP="000F257F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Wer kann es nutzen?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Anerkennungspflichtige Alltagshelfer und ehrenamtliche Strukturen.</w:t>
      </w:r>
    </w:p>
    <w:p w:rsidR="000F257F" w:rsidRPr="000F257F" w:rsidRDefault="000F257F" w:rsidP="000F257F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Welche Dienste / Personen fallen darunter?</w:t>
      </w:r>
    </w:p>
    <w:p w:rsidR="000F257F" w:rsidRPr="000F257F" w:rsidRDefault="000F257F" w:rsidP="000F257F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Gewerbliche Alltagshelfer (z.B. Agenturen für Haushaltsauflösung, Begleitdienste)</w:t>
      </w:r>
    </w:p>
    <w:p w:rsidR="000F257F" w:rsidRPr="000F257F" w:rsidRDefault="000F257F" w:rsidP="000F257F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Anerkannte Nachbarschaftshelfer (Laien mit Kurzschulung)</w:t>
      </w:r>
    </w:p>
    <w:p w:rsidR="000F257F" w:rsidRPr="000F257F" w:rsidRDefault="000F257F" w:rsidP="000F257F">
      <w:pPr>
        <w:numPr>
          <w:ilvl w:val="1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Ehrenamtliche Besuchsdienste und Seniorengenossenschaften</w:t>
      </w:r>
    </w:p>
    <w:p w:rsidR="000F257F" w:rsidRPr="000F257F" w:rsidRDefault="000F257F" w:rsidP="000F257F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Wofür?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Für Unterstützung im Haushalt, Begleitung zum Arzt, Einkaufshilfen und soziale Teilhabe im Wohnquartier. Es wird digital (z.B. via App) abgerechnet und kann nicht mehr angespart werden.</w:t>
      </w:r>
    </w:p>
    <w:p w:rsidR="000F257F" w:rsidRPr="000F257F" w:rsidRDefault="000F257F" w:rsidP="000F257F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t>4. Überbrückungsbudget</w:t>
      </w:r>
    </w:p>
    <w:p w:rsidR="000F257F" w:rsidRPr="000F257F" w:rsidRDefault="000F257F" w:rsidP="000F257F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Was wird daraus?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Es verschmilzt die bisherige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Kurzzeitpflege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(§ 42 SGB XI) und die klassische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Verhinderungspflege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(§ 39 SGB XI) zu einem flexiblen Notfall-Topf.</w:t>
      </w:r>
    </w:p>
    <w:p w:rsidR="000F257F" w:rsidRPr="000F257F" w:rsidRDefault="000F257F" w:rsidP="000F257F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Wer kann es nutzen?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Stationäre Einrichtungen sowie professionelle oder private Ersatzpflegekräfte im Krisenfall.</w:t>
      </w:r>
    </w:p>
    <w:p w:rsidR="000F257F" w:rsidRPr="000F257F" w:rsidRDefault="000F257F" w:rsidP="000F257F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Welche Dienste / Personen fallen darunter?</w:t>
      </w:r>
    </w:p>
    <w:p w:rsidR="000F257F" w:rsidRPr="000F257F" w:rsidRDefault="000F257F" w:rsidP="000F257F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Stationäre Kurzzeitpflegeeinrichtungen</w:t>
      </w:r>
    </w:p>
    <w:p w:rsidR="000F257F" w:rsidRPr="000F257F" w:rsidRDefault="000F257F" w:rsidP="000F257F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Ambulante </w:t>
      </w:r>
      <w:proofErr w:type="spellStart"/>
      <w:r w:rsidRPr="000F257F">
        <w:rPr>
          <w:rFonts w:ascii="Arial" w:eastAsia="Times New Roman" w:hAnsi="Arial" w:cs="Arial"/>
          <w:sz w:val="24"/>
          <w:szCs w:val="24"/>
          <w:lang w:eastAsia="de-DE"/>
        </w:rPr>
        <w:t>Pfledienste</w:t>
      </w:r>
      <w:proofErr w:type="spellEnd"/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(als temporäre Urlaubsvertretung)</w:t>
      </w:r>
    </w:p>
    <w:p w:rsidR="000F257F" w:rsidRPr="000F257F" w:rsidRDefault="000F257F" w:rsidP="000F257F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Nahe Angehörige oder erwerbsmäßige Ersatzpflegekräfte</w:t>
      </w:r>
    </w:p>
    <w:p w:rsidR="000F257F" w:rsidRDefault="000F257F" w:rsidP="000F257F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Wofür?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Für akute Krisen (z.B. plötzliche Erkrankung der Pflegeperson) oder geplante Auszeiten (Urlaub/Krankheit der Pflegeperson).</w:t>
      </w:r>
    </w:p>
    <w:p w:rsidR="000F257F" w:rsidRDefault="000F257F" w:rsidP="000F2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0F257F" w:rsidRDefault="000F257F" w:rsidP="000F2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0F257F" w:rsidRDefault="000F257F" w:rsidP="000F2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0F257F" w:rsidRDefault="000F257F" w:rsidP="000F2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0F257F" w:rsidRDefault="000F257F" w:rsidP="000F2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0F257F" w:rsidRPr="000F257F" w:rsidRDefault="000F257F" w:rsidP="000F257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0F257F" w:rsidRPr="000F257F" w:rsidRDefault="005C34B6" w:rsidP="000F257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3" style="width:0;height:1.5pt" o:hralign="center" o:hrstd="t" o:hr="t" fillcolor="#a0a0a0" stroked="f"/>
        </w:pict>
      </w:r>
    </w:p>
    <w:p w:rsidR="000F257F" w:rsidRPr="000F257F" w:rsidRDefault="000F257F" w:rsidP="000F257F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lastRenderedPageBreak/>
        <w:t>📌</w:t>
      </w: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Kurz-Übersicht für den schnellen Scan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7"/>
        <w:gridCol w:w="2685"/>
        <w:gridCol w:w="4060"/>
      </w:tblGrid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Neues Budget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Altes Gegenstück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Wer darf abrechnen / das Geld erhalten?</w:t>
            </w:r>
          </w:p>
        </w:tc>
      </w:tr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Sachleistungsbudget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Pflegesachleistung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Professionelle Pflegedienste &amp; Tagespflegen</w:t>
            </w:r>
          </w:p>
        </w:tc>
      </w:tr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Entlastungsbudget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Pflegegeld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Angehörige &amp; selbst organisierte Laienhelfer</w:t>
            </w:r>
          </w:p>
        </w:tc>
      </w:tr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Sozialraumbudget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Entlastungsbetrag (125 €)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Alltagshelfer-Dienste &amp; Nachbarschaftshelfer (ab PG 2)</w:t>
            </w:r>
          </w:p>
        </w:tc>
      </w:tr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Überbrückungsbudget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Kurzzeit- &amp; Verhinderungspflege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Kurzzeitpflege-Heime &amp; temporäre Ersatzpflegekräfte</w:t>
            </w:r>
          </w:p>
        </w:tc>
      </w:tr>
    </w:tbl>
    <w:p w:rsidR="00CC562B" w:rsidRPr="000F257F" w:rsidRDefault="005C34B6" w:rsidP="000F257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4" style="width:0;height:1.5pt" o:hralign="center" o:hrstd="t" o:hr="t" fillcolor="#a0a0a0" stroked="f"/>
        </w:pict>
      </w:r>
    </w:p>
    <w:p w:rsidR="000F257F" w:rsidRPr="002C499C" w:rsidRDefault="000F257F" w:rsidP="00CC562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de-DE"/>
        </w:rPr>
      </w:pPr>
      <w:r w:rsidRPr="002C499C">
        <w:rPr>
          <w:rFonts w:ascii="Arial" w:eastAsia="Times New Roman" w:hAnsi="Arial" w:cs="Arial"/>
          <w:b/>
          <w:sz w:val="28"/>
          <w:szCs w:val="28"/>
          <w:lang w:eastAsia="de-DE"/>
        </w:rPr>
        <w:t>Die Höhe der Budgets</w:t>
      </w:r>
    </w:p>
    <w:p w:rsidR="000F257F" w:rsidRDefault="000F257F" w:rsidP="00CC56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0F257F" w:rsidRPr="000F257F" w:rsidRDefault="000F257F" w:rsidP="000F257F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Die finanziellen Werte verändern sich mit dem geplanten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Pflegeneuordnungsgesetz (PNOG)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spürbar. Die Einzelleistungen steigen in den monatlichen Budgets zwar nominal leicht an, allerdings fallen im Gegenzug bisherige Zusatzbudgets (wie das jährliche Verhinderungspflege-Geld) weg und gehen in den neuen Töpfen auf. [</w:t>
      </w:r>
      <w:hyperlink r:id="rId13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0F257F" w:rsidP="000F257F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Hinweis: Da es sich um den aktuellen Referentenentwurf handelt, sind die Beträge für die Einführung ab 2027/2028 geplant, können sich im parlamentarischen Verfahren aber noch minimal verschieben.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[</w:t>
      </w:r>
      <w:hyperlink r:id="rId14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15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5C34B6" w:rsidP="000F257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5" style="width:0;height:1.5pt" o:hralign="center" o:hrstd="t" o:hr="t" fillcolor="#a0a0a0" stroked="f"/>
        </w:pict>
      </w:r>
    </w:p>
    <w:p w:rsidR="000F257F" w:rsidRPr="000F257F" w:rsidRDefault="000F257F" w:rsidP="000F257F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Segoe UI Symbol" w:eastAsia="Times New Roman" w:hAnsi="Segoe UI Symbol" w:cs="Segoe UI Symbol"/>
          <w:b/>
          <w:bCs/>
          <w:color w:val="70AD47" w:themeColor="accent6"/>
          <w:sz w:val="30"/>
          <w:szCs w:val="30"/>
          <w:lang w:eastAsia="de-DE"/>
        </w:rPr>
        <w:t>💵</w:t>
      </w: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1. Das Entlastungsbudget (Ersetzt das Pflegegeld)</w:t>
      </w:r>
    </w:p>
    <w:p w:rsidR="000F257F" w:rsidRPr="000F257F" w:rsidRDefault="000F257F" w:rsidP="000F257F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Dieses Geld geht direkt an den Pflegebedürftigen zur freien, selbst organisierten Pflege.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Wichtig: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Bei Ersteinstufung in die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Pflegegrade 2 und 3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wird das Budget in den ersten 3 Monaten laut Entwurf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halbiert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(Kürzung um 579 € bzw. 957 €), um Fehlanreize zu vermeiden. [</w:t>
      </w:r>
      <w:hyperlink r:id="rId16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17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0F257F" w:rsidP="000F257F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2: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386 € / Monat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(heute: 347 €)</w:t>
      </w:r>
    </w:p>
    <w:p w:rsidR="000F257F" w:rsidRPr="000F257F" w:rsidRDefault="000F257F" w:rsidP="000F257F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3: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638 € / Monat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(heute: 599 €)</w:t>
      </w:r>
    </w:p>
    <w:p w:rsidR="000F257F" w:rsidRPr="000F257F" w:rsidRDefault="000F257F" w:rsidP="000F257F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4: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889 € / Monat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(heute: 800 €)</w:t>
      </w:r>
    </w:p>
    <w:p w:rsidR="000F257F" w:rsidRPr="000F257F" w:rsidRDefault="000F257F" w:rsidP="000F257F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5: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1.079 € / Monat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(heute: 990 €)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[</w:t>
      </w:r>
      <w:hyperlink r:id="rId18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19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5C34B6" w:rsidP="000F257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6" style="width:0;height:1.5pt" o:hralign="center" o:hrstd="t" o:hr="t" fillcolor="#a0a0a0" stroked="f"/>
        </w:pict>
      </w:r>
    </w:p>
    <w:p w:rsidR="002C499C" w:rsidRDefault="002C499C" w:rsidP="000F257F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</w:p>
    <w:p w:rsidR="000F257F" w:rsidRPr="000F257F" w:rsidRDefault="000F257F" w:rsidP="000F257F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lastRenderedPageBreak/>
        <w:t xml:space="preserve"> 2. Das Sachleistungsbudget (Ersetzt die Pflegesachleistung)</w:t>
      </w:r>
    </w:p>
    <w:p w:rsidR="000F257F" w:rsidRPr="000F257F" w:rsidRDefault="000F257F" w:rsidP="000F257F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>Dieses Budget ist strikt für professionelle, zugelassene Pflegedienste, Tagespflegen oder professionelle Ersatzpflege reserviert. [</w:t>
      </w:r>
      <w:hyperlink r:id="rId20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21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0F257F" w:rsidP="000F257F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2: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889 € / Monat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(heute: 796 €)</w:t>
      </w:r>
    </w:p>
    <w:p w:rsidR="000F257F" w:rsidRPr="000F257F" w:rsidRDefault="000F257F" w:rsidP="000F257F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3: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1.590 € / Monat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(heute: 1.497 €)</w:t>
      </w:r>
    </w:p>
    <w:p w:rsidR="000F257F" w:rsidRPr="000F257F" w:rsidRDefault="000F257F" w:rsidP="000F257F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4: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2.089 € / Monat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(heute: 1.859 €)</w:t>
      </w:r>
    </w:p>
    <w:p w:rsidR="000F257F" w:rsidRPr="000F257F" w:rsidRDefault="000F257F" w:rsidP="000F257F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5: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2.529 € / Monat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(heute: 2.299 €)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[</w:t>
      </w:r>
      <w:hyperlink r:id="rId22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23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5C34B6" w:rsidP="000F257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7" style="width:0;height:1.5pt" o:hralign="center" o:hrstd="t" o:hr="t" fillcolor="#a0a0a0" stroked="f"/>
        </w:pict>
      </w:r>
    </w:p>
    <w:p w:rsidR="000F257F" w:rsidRPr="000F257F" w:rsidRDefault="000F257F" w:rsidP="000F257F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🛍</w:t>
      </w: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t>️ 3. Das Sozialraumbudget (Ersetzt den Entlastungsbetrag)</w:t>
      </w:r>
    </w:p>
    <w:p w:rsidR="000F257F" w:rsidRPr="000F257F" w:rsidRDefault="000F257F" w:rsidP="000F257F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Gedacht für anerkannte Alltagshelfer, Agenturen und Nachbarschaftshilfe. Es kann nicht mehr </w:t>
      </w:r>
      <w:proofErr w:type="spellStart"/>
      <w:r w:rsidRPr="000F257F">
        <w:rPr>
          <w:rFonts w:ascii="Arial" w:eastAsia="Times New Roman" w:hAnsi="Arial" w:cs="Arial"/>
          <w:sz w:val="24"/>
          <w:szCs w:val="24"/>
          <w:lang w:eastAsia="de-DE"/>
        </w:rPr>
        <w:t>angetopft</w:t>
      </w:r>
      <w:proofErr w:type="spellEnd"/>
      <w:r w:rsidRPr="000F257F">
        <w:rPr>
          <w:rFonts w:ascii="Arial" w:eastAsia="Times New Roman" w:hAnsi="Arial" w:cs="Arial"/>
          <w:sz w:val="24"/>
          <w:szCs w:val="24"/>
          <w:lang w:eastAsia="de-DE"/>
        </w:rPr>
        <w:t>/angespart werden. [</w:t>
      </w:r>
      <w:hyperlink r:id="rId24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25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26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3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0F257F" w:rsidP="000F257F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1: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0 €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(fällt komplett weg, heute noch 131 €)</w:t>
      </w:r>
    </w:p>
    <w:p w:rsidR="000F257F" w:rsidRPr="000F257F" w:rsidRDefault="000F257F" w:rsidP="000F257F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2 bis 5 (Erwachsene ab 25 Jahren):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175 € / Monat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(heute: 131 €)</w:t>
      </w:r>
    </w:p>
    <w:p w:rsidR="000F257F" w:rsidRPr="000F257F" w:rsidRDefault="000F257F" w:rsidP="000F257F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2 bis 5 (Kinder &amp; junge Erwachsene unter 25 Jahren):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300 € / Monat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(heute: 131 €)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[</w:t>
      </w:r>
      <w:hyperlink r:id="rId27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28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5C34B6" w:rsidP="000F257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8" style="width:0;height:1.5pt" o:hralign="center" o:hrstd="t" o:hr="t" fillcolor="#a0a0a0" stroked="f"/>
        </w:pict>
      </w:r>
    </w:p>
    <w:p w:rsidR="000F257F" w:rsidRPr="000F257F" w:rsidRDefault="000F257F" w:rsidP="000F257F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Segoe UI Symbol" w:eastAsia="Times New Roman" w:hAnsi="Segoe UI Symbol" w:cs="Segoe UI Symbol"/>
          <w:b/>
          <w:bCs/>
          <w:color w:val="FF0000"/>
          <w:sz w:val="30"/>
          <w:szCs w:val="30"/>
          <w:lang w:eastAsia="de-DE"/>
        </w:rPr>
        <w:t>🚨</w:t>
      </w: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4. Das Überbrückungsbudget (Für Notfälle &amp; Kurzzeitpflege)</w:t>
      </w:r>
    </w:p>
    <w:p w:rsidR="000F257F" w:rsidRPr="000F257F" w:rsidRDefault="000F257F" w:rsidP="000F257F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Im Gegensatz zu den anderen Töpfen ist dies ein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Jahresbudget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für akute Krisen oder stationäre Kurzzeitpflege. Hier gibt es im Vergleich zu den heutigen addierten Ansprüchen (Verhinderungs- + Kurzzeitpflege von max. 3.539 €) deutliche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Kürzungen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>: [</w:t>
      </w:r>
      <w:hyperlink r:id="rId29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30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0F257F" w:rsidP="000F257F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2 und 3: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bis zu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1.855 € / Jahr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(Kürzung um ca. 1.684 €)</w:t>
      </w:r>
    </w:p>
    <w:p w:rsidR="000F257F" w:rsidRPr="000F257F" w:rsidRDefault="000F257F" w:rsidP="000F257F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Pflegegrad 4 und 5: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bis zu </w:t>
      </w:r>
      <w:r w:rsidRPr="000F257F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2.285 € / Jahr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(Kürzung um ca. 1.254 €)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[</w:t>
      </w:r>
      <w:hyperlink r:id="rId31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32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0F257F" w:rsidRDefault="005C34B6" w:rsidP="000F257F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39" style="width:0;height:1.5pt" o:hralign="center" o:hrstd="t" o:hr="t" fillcolor="#a0a0a0" stroked="f"/>
        </w:pict>
      </w:r>
    </w:p>
    <w:p w:rsidR="002C499C" w:rsidRDefault="002C499C" w:rsidP="000F257F">
      <w:pPr>
        <w:spacing w:before="480" w:after="480" w:line="240" w:lineRule="auto"/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</w:pPr>
    </w:p>
    <w:p w:rsidR="002C499C" w:rsidRDefault="002C499C" w:rsidP="000F257F">
      <w:pPr>
        <w:spacing w:before="480" w:after="480" w:line="240" w:lineRule="auto"/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</w:pPr>
    </w:p>
    <w:p w:rsidR="002C499C" w:rsidRDefault="002C499C" w:rsidP="000F257F">
      <w:pPr>
        <w:spacing w:before="480" w:after="480" w:line="240" w:lineRule="auto"/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</w:pPr>
    </w:p>
    <w:p w:rsidR="000F257F" w:rsidRPr="000F257F" w:rsidRDefault="000F257F" w:rsidP="000F257F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0F257F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📊</w:t>
      </w:r>
      <w:r w:rsidRPr="000F257F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Die Budget-Kompaktübersicht (Monatswerte)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2459"/>
        <w:gridCol w:w="2756"/>
        <w:gridCol w:w="2696"/>
      </w:tblGrid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Pflegegrad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Entlastungsbudget (alt: Pflegegeld)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Sachleistungsbudget (alt: Sachleistung)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Sozialraumbudget (alt: Entlastungsbetrag)</w:t>
            </w:r>
          </w:p>
        </w:tc>
      </w:tr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PG 1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0 € (0 €)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>0 € (0 €)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0 €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(131 €) </w:t>
            </w:r>
            <w:r w:rsidRPr="000F257F">
              <w:rPr>
                <w:rFonts w:ascii="Segoe UI Symbol" w:eastAsia="Times New Roman" w:hAnsi="Segoe UI Symbol" w:cs="Segoe UI Symbol"/>
                <w:sz w:val="21"/>
                <w:szCs w:val="21"/>
                <w:lang w:eastAsia="de-DE"/>
              </w:rPr>
              <w:t>❌</w:t>
            </w:r>
          </w:p>
        </w:tc>
      </w:tr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PG 2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386 €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(347 €)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889 €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(796 €)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175 €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(131 €)</w:t>
            </w:r>
          </w:p>
        </w:tc>
      </w:tr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PG 3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638 €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(599 €)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1.590 €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(1.497 €)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175 €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(131 €)</w:t>
            </w:r>
          </w:p>
        </w:tc>
      </w:tr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PG 4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889 €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(800 €)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2.089 €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(1.859 €)</w:t>
            </w:r>
          </w:p>
        </w:tc>
        <w:tc>
          <w:tcPr>
            <w:tcW w:w="0" w:type="auto"/>
            <w:tcBorders>
              <w:bottom w:val="single" w:sz="4" w:space="0" w:color="DADBE5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175 €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(131 €)</w:t>
            </w:r>
          </w:p>
        </w:tc>
      </w:tr>
      <w:tr w:rsidR="000F257F" w:rsidRPr="000F257F" w:rsidTr="000F257F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PG 5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1.079 €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(990 €)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2.529 €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(2.299 €)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0F257F" w:rsidRPr="000F257F" w:rsidRDefault="000F257F" w:rsidP="000F257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de-DE"/>
              </w:rPr>
            </w:pPr>
            <w:r w:rsidRPr="000F257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de-DE"/>
              </w:rPr>
              <w:t>175 €</w:t>
            </w:r>
            <w:r w:rsidRPr="000F257F">
              <w:rPr>
                <w:rFonts w:ascii="Arial" w:eastAsia="Times New Roman" w:hAnsi="Arial" w:cs="Arial"/>
                <w:sz w:val="21"/>
                <w:szCs w:val="21"/>
                <w:lang w:eastAsia="de-DE"/>
              </w:rPr>
              <w:t xml:space="preserve"> (131 €)</w:t>
            </w:r>
          </w:p>
        </w:tc>
      </w:tr>
    </w:tbl>
    <w:p w:rsidR="000F257F" w:rsidRPr="000F257F" w:rsidRDefault="000F257F" w:rsidP="000F257F">
      <w:pPr>
        <w:spacing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0F257F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(In Klammern stehen die gerundeten, heute noch gültigen Werte zum direkten Vergleich)</w:t>
      </w:r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 [</w:t>
      </w:r>
      <w:hyperlink r:id="rId33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1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34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2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hyperlink r:id="rId35" w:history="1">
        <w:r w:rsidRPr="000F257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de-DE"/>
          </w:rPr>
          <w:t>3</w:t>
        </w:r>
      </w:hyperlink>
      <w:r w:rsidRPr="000F257F">
        <w:rPr>
          <w:rFonts w:ascii="Arial" w:eastAsia="Times New Roman" w:hAnsi="Arial" w:cs="Arial"/>
          <w:sz w:val="24"/>
          <w:szCs w:val="24"/>
          <w:lang w:eastAsia="de-DE"/>
        </w:rPr>
        <w:t>]</w:t>
      </w:r>
    </w:p>
    <w:p w:rsidR="000F257F" w:rsidRPr="00CC562B" w:rsidRDefault="000F257F" w:rsidP="00CC562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CC562B" w:rsidRPr="00CC562B" w:rsidRDefault="005C34B6" w:rsidP="00CC562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40" style="width:0;height:1.5pt" o:hralign="center" o:hrstd="t" o:hr="t" fillcolor="#a0a0a0" stroked="f"/>
        </w:pict>
      </w:r>
    </w:p>
    <w:p w:rsidR="00CC562B" w:rsidRPr="00CC562B" w:rsidRDefault="00CC562B" w:rsidP="00CC562B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de-DE"/>
        </w:rPr>
      </w:pPr>
      <w:r w:rsidRPr="00CC562B">
        <w:rPr>
          <w:rFonts w:ascii="Segoe UI Symbol" w:eastAsia="Times New Roman" w:hAnsi="Segoe UI Symbol" w:cs="Segoe UI Symbol"/>
          <w:b/>
          <w:bCs/>
          <w:sz w:val="30"/>
          <w:szCs w:val="30"/>
          <w:lang w:eastAsia="de-DE"/>
        </w:rPr>
        <w:t>✍️</w:t>
      </w:r>
      <w:r w:rsidRPr="00CC562B">
        <w:rPr>
          <w:rFonts w:ascii="Arial" w:eastAsia="Times New Roman" w:hAnsi="Arial" w:cs="Arial"/>
          <w:b/>
          <w:bCs/>
          <w:sz w:val="30"/>
          <w:szCs w:val="30"/>
          <w:lang w:eastAsia="de-DE"/>
        </w:rPr>
        <w:t xml:space="preserve"> Wissens-Check (Für Ihre Notizen oder Schulungen):</w:t>
      </w:r>
    </w:p>
    <w:p w:rsidR="00CC562B" w:rsidRPr="00CC562B" w:rsidRDefault="00CC562B" w:rsidP="00CC562B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Ab welchem Pflegegrad kann das neue Sozialraumbudget für Alltagshelfer genutzt werden?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(Antwort: Ab Pflegegrad 2).</w:t>
      </w:r>
    </w:p>
    <w:p w:rsidR="00CC562B" w:rsidRPr="00CC562B" w:rsidRDefault="00CC562B" w:rsidP="00CC562B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de-DE"/>
        </w:rPr>
      </w:pPr>
      <w:r w:rsidRPr="00CC562B">
        <w:rPr>
          <w:rFonts w:ascii="Arial" w:eastAsia="Times New Roman" w:hAnsi="Arial" w:cs="Arial"/>
          <w:i/>
          <w:iCs/>
          <w:sz w:val="24"/>
          <w:szCs w:val="24"/>
          <w:lang w:eastAsia="de-DE"/>
        </w:rPr>
        <w:t>Dürfen klassische ambulante Pflegedienste ab 2028 noch die Pflichtberatungen durchführen?</w:t>
      </w:r>
      <w:r w:rsidRPr="00CC562B">
        <w:rPr>
          <w:rFonts w:ascii="Arial" w:eastAsia="Times New Roman" w:hAnsi="Arial" w:cs="Arial"/>
          <w:sz w:val="24"/>
          <w:szCs w:val="24"/>
          <w:lang w:eastAsia="de-DE"/>
        </w:rPr>
        <w:t xml:space="preserve"> (Antwort: Nein, diese fallen weg und werden durch die kassennahe Pflegebegleitung ersetzt).</w:t>
      </w:r>
    </w:p>
    <w:p w:rsidR="008C4FC3" w:rsidRDefault="008C4FC3"/>
    <w:sectPr w:rsidR="008C4F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4B6" w:rsidRDefault="005C34B6" w:rsidP="000F257F">
      <w:pPr>
        <w:spacing w:after="0" w:line="240" w:lineRule="auto"/>
      </w:pPr>
      <w:r>
        <w:separator/>
      </w:r>
    </w:p>
  </w:endnote>
  <w:endnote w:type="continuationSeparator" w:id="0">
    <w:p w:rsidR="005C34B6" w:rsidRDefault="005C34B6" w:rsidP="000F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3A" w:rsidRDefault="000730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57F" w:rsidRDefault="000F257F">
    <w:pPr>
      <w:pStyle w:val="Fuzeile"/>
    </w:pPr>
    <w:r>
      <w:t xml:space="preserve">Das Hand in Hand der </w:t>
    </w:r>
    <w:proofErr w:type="gramStart"/>
    <w:r>
      <w:t>Alltagshilfe :</w:t>
    </w:r>
    <w:proofErr w:type="gramEnd"/>
    <w:r>
      <w:t xml:space="preserve"> Das Pflegeneuordnungsgesetz und die geplanten Änderungen. Stand </w:t>
    </w:r>
    <w:proofErr w:type="gramStart"/>
    <w:r>
      <w:t>03.08.2026 .</w:t>
    </w:r>
    <w:proofErr w:type="gramEnd"/>
    <w:r>
      <w:t xml:space="preserve"> </w:t>
    </w:r>
    <w:r w:rsidR="0007303A">
      <w:t xml:space="preserve"> v1.0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3A" w:rsidRDefault="000730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4B6" w:rsidRDefault="005C34B6" w:rsidP="000F257F">
      <w:pPr>
        <w:spacing w:after="0" w:line="240" w:lineRule="auto"/>
      </w:pPr>
      <w:r>
        <w:separator/>
      </w:r>
    </w:p>
  </w:footnote>
  <w:footnote w:type="continuationSeparator" w:id="0">
    <w:p w:rsidR="005C34B6" w:rsidRDefault="005C34B6" w:rsidP="000F2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3A" w:rsidRDefault="0007303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3A" w:rsidRDefault="0007303A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03A" w:rsidRDefault="0007303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E6B"/>
    <w:multiLevelType w:val="multilevel"/>
    <w:tmpl w:val="4768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133D5"/>
    <w:multiLevelType w:val="multilevel"/>
    <w:tmpl w:val="3B8C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2612F"/>
    <w:multiLevelType w:val="multilevel"/>
    <w:tmpl w:val="42F4F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C38BA"/>
    <w:multiLevelType w:val="multilevel"/>
    <w:tmpl w:val="C850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24846"/>
    <w:multiLevelType w:val="multilevel"/>
    <w:tmpl w:val="B824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6220B"/>
    <w:multiLevelType w:val="multilevel"/>
    <w:tmpl w:val="5B2C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279FA"/>
    <w:multiLevelType w:val="multilevel"/>
    <w:tmpl w:val="7D90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890564"/>
    <w:multiLevelType w:val="multilevel"/>
    <w:tmpl w:val="1F3E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A43AE"/>
    <w:multiLevelType w:val="multilevel"/>
    <w:tmpl w:val="62F0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066D9"/>
    <w:multiLevelType w:val="multilevel"/>
    <w:tmpl w:val="C7B4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B73545"/>
    <w:multiLevelType w:val="multilevel"/>
    <w:tmpl w:val="9488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2C2ECC"/>
    <w:multiLevelType w:val="multilevel"/>
    <w:tmpl w:val="1DB0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182343"/>
    <w:multiLevelType w:val="multilevel"/>
    <w:tmpl w:val="DF66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612095"/>
    <w:multiLevelType w:val="multilevel"/>
    <w:tmpl w:val="51021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BF240A"/>
    <w:multiLevelType w:val="multilevel"/>
    <w:tmpl w:val="9FF0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3F652B"/>
    <w:multiLevelType w:val="multilevel"/>
    <w:tmpl w:val="EEF6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13"/>
  </w:num>
  <w:num w:numId="9">
    <w:abstractNumId w:val="0"/>
  </w:num>
  <w:num w:numId="10">
    <w:abstractNumId w:val="7"/>
  </w:num>
  <w:num w:numId="11">
    <w:abstractNumId w:val="12"/>
  </w:num>
  <w:num w:numId="12">
    <w:abstractNumId w:val="5"/>
  </w:num>
  <w:num w:numId="13">
    <w:abstractNumId w:val="15"/>
  </w:num>
  <w:num w:numId="14">
    <w:abstractNumId w:val="6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CC"/>
    <w:rsid w:val="0007303A"/>
    <w:rsid w:val="000F257F"/>
    <w:rsid w:val="002C499C"/>
    <w:rsid w:val="00351ED3"/>
    <w:rsid w:val="005063CC"/>
    <w:rsid w:val="005C34B6"/>
    <w:rsid w:val="008C4FC3"/>
    <w:rsid w:val="00BA5F2E"/>
    <w:rsid w:val="00CC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3E7D"/>
  <w15:chartTrackingRefBased/>
  <w15:docId w15:val="{380E26FC-99AA-4B54-AA1B-D74C4A60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qyif">
    <w:name w:val="inqyif"/>
    <w:basedOn w:val="Absatz-Standardschriftart"/>
    <w:rsid w:val="00CC562B"/>
  </w:style>
  <w:style w:type="character" w:styleId="Fett">
    <w:name w:val="Strong"/>
    <w:basedOn w:val="Absatz-Standardschriftart"/>
    <w:uiPriority w:val="22"/>
    <w:qFormat/>
    <w:rsid w:val="00CC562B"/>
    <w:rPr>
      <w:b/>
      <w:bCs/>
    </w:rPr>
  </w:style>
  <w:style w:type="character" w:styleId="Hervorhebung">
    <w:name w:val="Emphasis"/>
    <w:basedOn w:val="Absatz-Standardschriftart"/>
    <w:uiPriority w:val="20"/>
    <w:qFormat/>
    <w:rsid w:val="00CC562B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0F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257F"/>
  </w:style>
  <w:style w:type="paragraph" w:styleId="Fuzeile">
    <w:name w:val="footer"/>
    <w:basedOn w:val="Standard"/>
    <w:link w:val="FuzeileZchn"/>
    <w:uiPriority w:val="99"/>
    <w:unhideWhenUsed/>
    <w:rsid w:val="000F25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257F"/>
  </w:style>
  <w:style w:type="character" w:styleId="Hyperlink">
    <w:name w:val="Hyperlink"/>
    <w:basedOn w:val="Absatz-Standardschriftart"/>
    <w:uiPriority w:val="99"/>
    <w:semiHidden/>
    <w:unhideWhenUsed/>
    <w:rsid w:val="000F2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511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41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3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71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39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52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5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3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87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6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06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5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57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8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8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5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83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2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56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7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8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84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1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7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5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11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57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8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21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78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1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29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0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8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60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91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56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eutscherpflegebeistand.de/pflegereform-2027/" TargetMode="External"/><Relationship Id="rId18" Type="http://schemas.openxmlformats.org/officeDocument/2006/relationships/hyperlink" Target="https://www.deutscherpflegebeistand.de/pflegereform-2027/" TargetMode="External"/><Relationship Id="rId26" Type="http://schemas.openxmlformats.org/officeDocument/2006/relationships/hyperlink" Target="https://www.deutscherpflegebeistand.de/pflegereform-2027/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pflegepur.de/pflegereform-2027/budgets" TargetMode="External"/><Relationship Id="rId34" Type="http://schemas.openxmlformats.org/officeDocument/2006/relationships/hyperlink" Target="https://www.deutscherpflegebeistand.de/pflegereform-2027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pflege.de/pflegekasse-pflegefinanzierung/pflegeleistungen/neues-entlastungsbudge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eutscherpflegebeistand.de/pflegereform-2027/" TargetMode="External"/><Relationship Id="rId20" Type="http://schemas.openxmlformats.org/officeDocument/2006/relationships/hyperlink" Target="https://www.pflege.de/pflegekasse-pflegefinanzierung/pflegeleistungen/sachleistungsbudget/" TargetMode="External"/><Relationship Id="rId29" Type="http://schemas.openxmlformats.org/officeDocument/2006/relationships/hyperlink" Target="https://pflegepur.de/pflegereform-2027/budgets" TargetMode="External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eutsche-seniorenbetreuung.de/pflege/entlastungsbudget/" TargetMode="External"/><Relationship Id="rId24" Type="http://schemas.openxmlformats.org/officeDocument/2006/relationships/hyperlink" Target="https://www.pflege.de/pflegekasse-pflegefinanzierung/pflegeleistungen/sozialraumbudget/" TargetMode="External"/><Relationship Id="rId32" Type="http://schemas.openxmlformats.org/officeDocument/2006/relationships/hyperlink" Target="https://www.assistenzplus.de/news/pflegereform-2027-pnog-vier-budgets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deutscherpflegebeistand.de/pflegereform-2027/" TargetMode="External"/><Relationship Id="rId23" Type="http://schemas.openxmlformats.org/officeDocument/2006/relationships/hyperlink" Target="https://www.assistenzplus.de/news/pflegereform-2027-pnog-vier-budgets" TargetMode="External"/><Relationship Id="rId28" Type="http://schemas.openxmlformats.org/officeDocument/2006/relationships/hyperlink" Target="https://www.deutscherpflegebeistand.de/pflegereform-2027/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deutscherpflegebeistand.de/zusaetzliche-finanzielle-hilfen-neben-pflegegeld/" TargetMode="External"/><Relationship Id="rId19" Type="http://schemas.openxmlformats.org/officeDocument/2006/relationships/hyperlink" Target="https://www.assistenzplus.de/news/pflegereform-2027-pnog-vier-budgets" TargetMode="External"/><Relationship Id="rId31" Type="http://schemas.openxmlformats.org/officeDocument/2006/relationships/hyperlink" Target="https://www.deutscherpflegebeistand.de/pflegereform-202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lueck-kl.de/das-entlastungsbudet-ein-ueberblick/" TargetMode="External"/><Relationship Id="rId14" Type="http://schemas.openxmlformats.org/officeDocument/2006/relationships/hyperlink" Target="https://pflegepur.de/pflegereform-2027/budgets" TargetMode="External"/><Relationship Id="rId22" Type="http://schemas.openxmlformats.org/officeDocument/2006/relationships/hyperlink" Target="https://www.deutscherpflegebeistand.de/pflegereform-2027/" TargetMode="External"/><Relationship Id="rId27" Type="http://schemas.openxmlformats.org/officeDocument/2006/relationships/hyperlink" Target="https://pflege-dschungel.de/nbh-mit-sozialraumbudget/" TargetMode="External"/><Relationship Id="rId30" Type="http://schemas.openxmlformats.org/officeDocument/2006/relationships/hyperlink" Target="https://www.deutscherpflegebeistand.de/pflegereform-2027/" TargetMode="External"/><Relationship Id="rId35" Type="http://schemas.openxmlformats.org/officeDocument/2006/relationships/hyperlink" Target="https://www.assistenzplus.de/news/pflegereform-2027-pnog-vier-budgets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careship.de/senioren-ratgeber/den-entlastungsbetrag-gekonnt-nutzen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deutscherpflegebeistand.de/tages-und-nachtpflege-ein-umfassender-ratgeber/" TargetMode="External"/><Relationship Id="rId17" Type="http://schemas.openxmlformats.org/officeDocument/2006/relationships/hyperlink" Target="https://www.pflege.de/pflegekasse-pflegefinanzierung/pflegeleistungen/neues-entlastungsbudget/" TargetMode="External"/><Relationship Id="rId25" Type="http://schemas.openxmlformats.org/officeDocument/2006/relationships/hyperlink" Target="https://www.haufe.de/sozialwesen/leistungen-sozialversicherung/pflegeneuordnungsgesetz_242_690318.html" TargetMode="External"/><Relationship Id="rId33" Type="http://schemas.openxmlformats.org/officeDocument/2006/relationships/hyperlink" Target="https://pflege-dschungel.de/nbh-mit-sozialraumbudget/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2267</Words>
  <Characters>14286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</dc:creator>
  <cp:keywords/>
  <dc:description/>
  <cp:lastModifiedBy>Armin</cp:lastModifiedBy>
  <cp:revision>4</cp:revision>
  <cp:lastPrinted>2026-08-03T12:00:00Z</cp:lastPrinted>
  <dcterms:created xsi:type="dcterms:W3CDTF">2026-08-03T11:36:00Z</dcterms:created>
  <dcterms:modified xsi:type="dcterms:W3CDTF">2026-08-03T12:09:00Z</dcterms:modified>
</cp:coreProperties>
</file>