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E1A" w:rsidRDefault="00747E1A" w:rsidP="00747E1A">
      <w:pPr>
        <w:spacing w:line="240" w:lineRule="auto"/>
        <w:rPr>
          <w:rFonts w:ascii="Segoe UI Symbol" w:eastAsia="Times New Roman" w:hAnsi="Segoe UI Symbol" w:cs="Segoe UI Symbol"/>
          <w:b/>
          <w:bCs/>
          <w:sz w:val="30"/>
          <w:szCs w:val="30"/>
          <w:lang w:eastAsia="de-DE"/>
        </w:rPr>
      </w:pPr>
      <w:r>
        <w:rPr>
          <w:rFonts w:ascii="Segoe UI Symbol" w:eastAsia="Times New Roman" w:hAnsi="Segoe UI Symbol" w:cs="Segoe UI Symbol"/>
          <w:b/>
          <w:bCs/>
          <w:sz w:val="30"/>
          <w:szCs w:val="30"/>
          <w:lang w:eastAsia="de-DE"/>
        </w:rPr>
        <w:t xml:space="preserve">Das Bayerische Landespflegegeld </w:t>
      </w:r>
    </w:p>
    <w:p w:rsidR="00747E1A" w:rsidRPr="00747E1A" w:rsidRDefault="00747E1A" w:rsidP="00747E1A">
      <w:pPr>
        <w:spacing w:line="240" w:lineRule="auto"/>
        <w:rPr>
          <w:rFonts w:ascii="Arial" w:eastAsia="Times New Roman" w:hAnsi="Arial" w:cs="Arial"/>
          <w:b/>
          <w:bCs/>
          <w:sz w:val="30"/>
          <w:szCs w:val="30"/>
          <w:lang w:eastAsia="de-DE"/>
        </w:rPr>
      </w:pPr>
      <w:r w:rsidRPr="00747E1A">
        <w:rPr>
          <w:rFonts w:ascii="Segoe UI Symbol" w:eastAsia="Times New Roman" w:hAnsi="Segoe UI Symbol" w:cs="Segoe UI Symbol"/>
          <w:b/>
          <w:bCs/>
          <w:sz w:val="30"/>
          <w:szCs w:val="30"/>
          <w:lang w:eastAsia="de-DE"/>
        </w:rPr>
        <w:t>💰</w:t>
      </w:r>
      <w:r w:rsidRPr="00747E1A">
        <w:rPr>
          <w:rFonts w:ascii="Arial" w:eastAsia="Times New Roman" w:hAnsi="Arial" w:cs="Arial"/>
          <w:b/>
          <w:bCs/>
          <w:sz w:val="30"/>
          <w:szCs w:val="30"/>
          <w:lang w:eastAsia="de-DE"/>
        </w:rPr>
        <w:t xml:space="preserve"> Infoblatt: Finanzierungs-Besonderheiten für Alltagshelfer in Bayern</w:t>
      </w:r>
    </w:p>
    <w:p w:rsidR="00747E1A" w:rsidRPr="00747E1A" w:rsidRDefault="00747E1A" w:rsidP="00747E1A">
      <w:pPr>
        <w:spacing w:line="240" w:lineRule="auto"/>
        <w:rPr>
          <w:rFonts w:ascii="Arial" w:eastAsia="Times New Roman" w:hAnsi="Arial" w:cs="Arial"/>
          <w:sz w:val="24"/>
          <w:szCs w:val="24"/>
          <w:lang w:eastAsia="de-DE"/>
        </w:rPr>
      </w:pPr>
      <w:r w:rsidRPr="00747E1A">
        <w:rPr>
          <w:rFonts w:ascii="Arial" w:eastAsia="Times New Roman" w:hAnsi="Arial" w:cs="Arial"/>
          <w:b/>
          <w:bCs/>
          <w:sz w:val="24"/>
          <w:szCs w:val="24"/>
          <w:lang w:eastAsia="de-DE"/>
        </w:rPr>
        <w:t>Wichtig für die Praxis:</w:t>
      </w:r>
      <w:r w:rsidRPr="00747E1A">
        <w:rPr>
          <w:rFonts w:ascii="Arial" w:eastAsia="Times New Roman" w:hAnsi="Arial" w:cs="Arial"/>
          <w:sz w:val="24"/>
          <w:szCs w:val="24"/>
          <w:lang w:eastAsia="de-DE"/>
        </w:rPr>
        <w:t xml:space="preserve"> In Bayern haben Pflegebedürftige und ihre Angehörigen durch zwei landesspezifische Regelungen deutlich mehr Geld für Alltagshelfer zur Verfügung als in den meisten anderen Bundesländern. Nutze dieses Wissen für die Beratung der Familien!</w:t>
      </w:r>
    </w:p>
    <w:p w:rsidR="00747E1A" w:rsidRPr="00747E1A" w:rsidRDefault="00747E1A" w:rsidP="00747E1A">
      <w:pPr>
        <w:spacing w:before="480" w:after="480" w:line="240" w:lineRule="auto"/>
        <w:rPr>
          <w:rFonts w:ascii="Times New Roman" w:eastAsia="Times New Roman" w:hAnsi="Times New Roman" w:cs="Times New Roman"/>
          <w:sz w:val="24"/>
          <w:szCs w:val="24"/>
          <w:lang w:eastAsia="de-DE"/>
        </w:rPr>
      </w:pPr>
      <w:r w:rsidRPr="00747E1A">
        <w:rPr>
          <w:rFonts w:ascii="Times New Roman" w:eastAsia="Times New Roman" w:hAnsi="Times New Roman" w:cs="Times New Roman"/>
          <w:sz w:val="24"/>
          <w:szCs w:val="24"/>
          <w:lang w:eastAsia="de-DE"/>
        </w:rPr>
        <w:pict>
          <v:rect id="_x0000_i1025" style="width:0;height:1.5pt" o:hralign="center" o:hrstd="t" o:hr="t" fillcolor="#a0a0a0" stroked="f"/>
        </w:pict>
      </w:r>
    </w:p>
    <w:p w:rsidR="00747E1A" w:rsidRPr="00747E1A" w:rsidRDefault="00747E1A" w:rsidP="00747E1A">
      <w:pPr>
        <w:spacing w:before="480" w:after="480" w:line="240" w:lineRule="auto"/>
        <w:rPr>
          <w:rFonts w:ascii="Arial" w:eastAsia="Times New Roman" w:hAnsi="Arial" w:cs="Arial"/>
          <w:b/>
          <w:bCs/>
          <w:sz w:val="30"/>
          <w:szCs w:val="30"/>
          <w:lang w:eastAsia="de-DE"/>
        </w:rPr>
      </w:pPr>
      <w:r w:rsidRPr="00747E1A">
        <w:rPr>
          <w:rFonts w:ascii="Arial" w:eastAsia="Times New Roman" w:hAnsi="Arial" w:cs="Arial"/>
          <w:b/>
          <w:bCs/>
          <w:sz w:val="30"/>
          <w:szCs w:val="30"/>
          <w:lang w:eastAsia="de-DE"/>
        </w:rPr>
        <w:t>1. Das Bayerische Landespflegegeld (1.000 € extra pro Jahr)</w:t>
      </w:r>
    </w:p>
    <w:p w:rsidR="00747E1A" w:rsidRPr="00747E1A" w:rsidRDefault="00747E1A" w:rsidP="00747E1A">
      <w:pPr>
        <w:spacing w:before="480" w:after="480" w:line="240" w:lineRule="auto"/>
        <w:rPr>
          <w:rFonts w:ascii="Arial" w:eastAsia="Times New Roman" w:hAnsi="Arial" w:cs="Arial"/>
          <w:sz w:val="24"/>
          <w:szCs w:val="24"/>
          <w:lang w:eastAsia="de-DE"/>
        </w:rPr>
      </w:pPr>
      <w:r w:rsidRPr="00747E1A">
        <w:rPr>
          <w:rFonts w:ascii="Arial" w:eastAsia="Times New Roman" w:hAnsi="Arial" w:cs="Arial"/>
          <w:sz w:val="24"/>
          <w:szCs w:val="24"/>
          <w:lang w:eastAsia="de-DE"/>
        </w:rPr>
        <w:t>Das Landespflegegeld ist eine reine Sonderleistung des Freistaats Bayern. Es hat nichts mit der normalen Pflegekasse zu tun.</w:t>
      </w:r>
    </w:p>
    <w:p w:rsidR="00747E1A" w:rsidRPr="00747E1A" w:rsidRDefault="00747E1A" w:rsidP="00747E1A">
      <w:pPr>
        <w:numPr>
          <w:ilvl w:val="0"/>
          <w:numId w:val="1"/>
        </w:numPr>
        <w:spacing w:after="0" w:line="240" w:lineRule="auto"/>
        <w:ind w:left="0"/>
        <w:rPr>
          <w:rFonts w:ascii="Arial" w:eastAsia="Times New Roman" w:hAnsi="Arial" w:cs="Arial"/>
          <w:sz w:val="24"/>
          <w:szCs w:val="24"/>
          <w:lang w:eastAsia="de-DE"/>
        </w:rPr>
      </w:pPr>
      <w:r w:rsidRPr="00747E1A">
        <w:rPr>
          <w:rFonts w:ascii="Arial" w:eastAsia="Times New Roman" w:hAnsi="Arial" w:cs="Arial"/>
          <w:b/>
          <w:bCs/>
          <w:sz w:val="24"/>
          <w:szCs w:val="24"/>
          <w:lang w:eastAsia="de-DE"/>
        </w:rPr>
        <w:t>Wer bekommt es?</w:t>
      </w:r>
      <w:r w:rsidRPr="00747E1A">
        <w:rPr>
          <w:rFonts w:ascii="Arial" w:eastAsia="Times New Roman" w:hAnsi="Arial" w:cs="Arial"/>
          <w:sz w:val="24"/>
          <w:szCs w:val="24"/>
          <w:lang w:eastAsia="de-DE"/>
        </w:rPr>
        <w:t xml:space="preserve"> Alle Pflegebedürftigen in Bayern ab </w:t>
      </w:r>
      <w:r w:rsidRPr="00747E1A">
        <w:rPr>
          <w:rFonts w:ascii="Arial" w:eastAsia="Times New Roman" w:hAnsi="Arial" w:cs="Arial"/>
          <w:b/>
          <w:bCs/>
          <w:sz w:val="24"/>
          <w:szCs w:val="24"/>
          <w:lang w:eastAsia="de-DE"/>
        </w:rPr>
        <w:t>Pflegegrad 2</w:t>
      </w:r>
      <w:r w:rsidRPr="00747E1A">
        <w:rPr>
          <w:rFonts w:ascii="Arial" w:eastAsia="Times New Roman" w:hAnsi="Arial" w:cs="Arial"/>
          <w:sz w:val="24"/>
          <w:szCs w:val="24"/>
          <w:lang w:eastAsia="de-DE"/>
        </w:rPr>
        <w:t>, die ihren Hauptwohnsitz in Bayern haben.</w:t>
      </w:r>
    </w:p>
    <w:p w:rsidR="00747E1A" w:rsidRPr="00747E1A" w:rsidRDefault="00747E1A" w:rsidP="00747E1A">
      <w:pPr>
        <w:numPr>
          <w:ilvl w:val="0"/>
          <w:numId w:val="1"/>
        </w:numPr>
        <w:spacing w:after="0" w:line="240" w:lineRule="auto"/>
        <w:ind w:left="0"/>
        <w:rPr>
          <w:rFonts w:ascii="Arial" w:eastAsia="Times New Roman" w:hAnsi="Arial" w:cs="Arial"/>
          <w:sz w:val="24"/>
          <w:szCs w:val="24"/>
          <w:lang w:eastAsia="de-DE"/>
        </w:rPr>
      </w:pPr>
      <w:r w:rsidRPr="00747E1A">
        <w:rPr>
          <w:rFonts w:ascii="Arial" w:eastAsia="Times New Roman" w:hAnsi="Arial" w:cs="Arial"/>
          <w:b/>
          <w:bCs/>
          <w:sz w:val="24"/>
          <w:szCs w:val="24"/>
          <w:lang w:eastAsia="de-DE"/>
        </w:rPr>
        <w:t>Wie viel Geld ist das?</w:t>
      </w:r>
      <w:r w:rsidRPr="00747E1A">
        <w:rPr>
          <w:rFonts w:ascii="Arial" w:eastAsia="Times New Roman" w:hAnsi="Arial" w:cs="Arial"/>
          <w:sz w:val="24"/>
          <w:szCs w:val="24"/>
          <w:lang w:eastAsia="de-DE"/>
        </w:rPr>
        <w:t xml:space="preserve"> Genau </w:t>
      </w:r>
      <w:r w:rsidRPr="00747E1A">
        <w:rPr>
          <w:rFonts w:ascii="Arial" w:eastAsia="Times New Roman" w:hAnsi="Arial" w:cs="Arial"/>
          <w:b/>
          <w:bCs/>
          <w:sz w:val="24"/>
          <w:szCs w:val="24"/>
          <w:lang w:eastAsia="de-DE"/>
        </w:rPr>
        <w:t>1.000 € pro Kalenderjahr</w:t>
      </w:r>
      <w:r w:rsidRPr="00747E1A">
        <w:rPr>
          <w:rFonts w:ascii="Arial" w:eastAsia="Times New Roman" w:hAnsi="Arial" w:cs="Arial"/>
          <w:sz w:val="24"/>
          <w:szCs w:val="24"/>
          <w:lang w:eastAsia="de-DE"/>
        </w:rPr>
        <w:t xml:space="preserve"> als steuerfreie Einmalzahlung.</w:t>
      </w:r>
    </w:p>
    <w:p w:rsidR="00747E1A" w:rsidRPr="00747E1A" w:rsidRDefault="00747E1A" w:rsidP="00747E1A">
      <w:pPr>
        <w:numPr>
          <w:ilvl w:val="0"/>
          <w:numId w:val="1"/>
        </w:numPr>
        <w:spacing w:after="0" w:line="240" w:lineRule="auto"/>
        <w:ind w:left="0"/>
        <w:rPr>
          <w:rFonts w:ascii="Arial" w:eastAsia="Times New Roman" w:hAnsi="Arial" w:cs="Arial"/>
          <w:sz w:val="24"/>
          <w:szCs w:val="24"/>
          <w:lang w:eastAsia="de-DE"/>
        </w:rPr>
      </w:pPr>
      <w:r w:rsidRPr="00747E1A">
        <w:rPr>
          <w:rFonts w:ascii="Arial" w:eastAsia="Times New Roman" w:hAnsi="Arial" w:cs="Arial"/>
          <w:b/>
          <w:bCs/>
          <w:sz w:val="24"/>
          <w:szCs w:val="24"/>
          <w:lang w:eastAsia="de-DE"/>
        </w:rPr>
        <w:t>Der Vorteil für Alltagshelfer:</w:t>
      </w:r>
      <w:r w:rsidRPr="00747E1A">
        <w:rPr>
          <w:rFonts w:ascii="Arial" w:eastAsia="Times New Roman" w:hAnsi="Arial" w:cs="Arial"/>
          <w:sz w:val="24"/>
          <w:szCs w:val="24"/>
          <w:lang w:eastAsia="de-DE"/>
        </w:rPr>
        <w:t xml:space="preserve"> Für dieses Geld müssen die Klienten </w:t>
      </w:r>
      <w:r w:rsidRPr="00747E1A">
        <w:rPr>
          <w:rFonts w:ascii="Arial" w:eastAsia="Times New Roman" w:hAnsi="Arial" w:cs="Arial"/>
          <w:b/>
          <w:bCs/>
          <w:sz w:val="24"/>
          <w:szCs w:val="24"/>
          <w:lang w:eastAsia="de-DE"/>
        </w:rPr>
        <w:t>keine Quittungen</w:t>
      </w:r>
      <w:r w:rsidRPr="00747E1A">
        <w:rPr>
          <w:rFonts w:ascii="Arial" w:eastAsia="Times New Roman" w:hAnsi="Arial" w:cs="Arial"/>
          <w:sz w:val="24"/>
          <w:szCs w:val="24"/>
          <w:lang w:eastAsia="de-DE"/>
        </w:rPr>
        <w:t xml:space="preserve"> einreichen. Sie können es völlig frei ausgeben. Sehr viele Familien in Bayern nutzen diese 1.000 € gezielt, um Alltagshelfer von </w:t>
      </w:r>
      <w:r w:rsidRPr="00747E1A">
        <w:rPr>
          <w:rFonts w:ascii="Arial" w:eastAsia="Times New Roman" w:hAnsi="Arial" w:cs="Arial"/>
          <w:i/>
          <w:iCs/>
          <w:sz w:val="24"/>
          <w:szCs w:val="24"/>
          <w:lang w:eastAsia="de-DE"/>
        </w:rPr>
        <w:t>Hand in Hand</w:t>
      </w:r>
      <w:r w:rsidRPr="00747E1A">
        <w:rPr>
          <w:rFonts w:ascii="Arial" w:eastAsia="Times New Roman" w:hAnsi="Arial" w:cs="Arial"/>
          <w:sz w:val="24"/>
          <w:szCs w:val="24"/>
          <w:lang w:eastAsia="de-DE"/>
        </w:rPr>
        <w:t xml:space="preserve"> privat zu bezahlen – besonders dann, wenn die 125 € Entlastungsbetrag im Monat bereits aufgebraucht sind.</w:t>
      </w:r>
    </w:p>
    <w:p w:rsidR="00747E1A" w:rsidRPr="00747E1A" w:rsidRDefault="00747E1A" w:rsidP="00747E1A">
      <w:pPr>
        <w:spacing w:before="480" w:after="480" w:line="240" w:lineRule="auto"/>
        <w:rPr>
          <w:rFonts w:ascii="Times New Roman" w:eastAsia="Times New Roman" w:hAnsi="Times New Roman" w:cs="Times New Roman"/>
          <w:sz w:val="24"/>
          <w:szCs w:val="24"/>
          <w:lang w:eastAsia="de-DE"/>
        </w:rPr>
      </w:pPr>
      <w:r w:rsidRPr="00747E1A">
        <w:rPr>
          <w:rFonts w:ascii="Times New Roman" w:eastAsia="Times New Roman" w:hAnsi="Times New Roman" w:cs="Times New Roman"/>
          <w:sz w:val="24"/>
          <w:szCs w:val="24"/>
          <w:lang w:eastAsia="de-DE"/>
        </w:rPr>
        <w:pict>
          <v:rect id="_x0000_i1026" style="width:0;height:1.5pt" o:hralign="center" o:hrstd="t" o:hr="t" fillcolor="#a0a0a0" stroked="f"/>
        </w:pict>
      </w:r>
    </w:p>
    <w:p w:rsidR="00747E1A" w:rsidRPr="00747E1A" w:rsidRDefault="00747E1A" w:rsidP="00747E1A">
      <w:pPr>
        <w:spacing w:before="480" w:after="480" w:line="240" w:lineRule="auto"/>
        <w:rPr>
          <w:rFonts w:ascii="Arial" w:eastAsia="Times New Roman" w:hAnsi="Arial" w:cs="Arial"/>
          <w:b/>
          <w:bCs/>
          <w:sz w:val="30"/>
          <w:szCs w:val="30"/>
          <w:lang w:eastAsia="de-DE"/>
        </w:rPr>
      </w:pPr>
      <w:r w:rsidRPr="00747E1A">
        <w:rPr>
          <w:rFonts w:ascii="Arial" w:eastAsia="Times New Roman" w:hAnsi="Arial" w:cs="Arial"/>
          <w:b/>
          <w:bCs/>
          <w:sz w:val="30"/>
          <w:szCs w:val="30"/>
          <w:lang w:eastAsia="de-DE"/>
        </w:rPr>
        <w:t>2. Der bayerische Umwandlungsanspruch (Die 40 %-Regelung)</w:t>
      </w:r>
    </w:p>
    <w:p w:rsidR="00747E1A" w:rsidRPr="00747E1A" w:rsidRDefault="00747E1A" w:rsidP="00747E1A">
      <w:pPr>
        <w:spacing w:line="240" w:lineRule="auto"/>
        <w:rPr>
          <w:rFonts w:ascii="Arial" w:eastAsia="Times New Roman" w:hAnsi="Arial" w:cs="Arial"/>
          <w:sz w:val="24"/>
          <w:szCs w:val="24"/>
          <w:lang w:eastAsia="de-DE"/>
        </w:rPr>
      </w:pPr>
      <w:r w:rsidRPr="00747E1A">
        <w:rPr>
          <w:rFonts w:ascii="Arial" w:eastAsia="Times New Roman" w:hAnsi="Arial" w:cs="Arial"/>
          <w:sz w:val="24"/>
          <w:szCs w:val="24"/>
          <w:lang w:eastAsia="de-DE"/>
        </w:rPr>
        <w:t xml:space="preserve">Normalerweise übernimmt die Pflegekasse pro Monat </w:t>
      </w:r>
      <w:r w:rsidRPr="00747E1A">
        <w:rPr>
          <w:rFonts w:ascii="Arial" w:eastAsia="Times New Roman" w:hAnsi="Arial" w:cs="Arial"/>
          <w:b/>
          <w:bCs/>
          <w:sz w:val="24"/>
          <w:szCs w:val="24"/>
          <w:lang w:eastAsia="de-DE"/>
        </w:rPr>
        <w:t>125 €</w:t>
      </w:r>
      <w:r w:rsidRPr="00747E1A">
        <w:rPr>
          <w:rFonts w:ascii="Arial" w:eastAsia="Times New Roman" w:hAnsi="Arial" w:cs="Arial"/>
          <w:sz w:val="24"/>
          <w:szCs w:val="24"/>
          <w:lang w:eastAsia="de-DE"/>
        </w:rPr>
        <w:t xml:space="preserve"> für Alltagshelfer (den sogenannten Entlastungsbetrag nach § 45b SGB XI). Reicht das nicht aus, bietet Bayern eine legale Möglichkeit, das Budget massiv aufzustocken.</w:t>
      </w:r>
    </w:p>
    <w:p w:rsidR="00747E1A" w:rsidRPr="00747E1A" w:rsidRDefault="00747E1A" w:rsidP="00747E1A">
      <w:pPr>
        <w:numPr>
          <w:ilvl w:val="0"/>
          <w:numId w:val="2"/>
        </w:numPr>
        <w:spacing w:after="0" w:line="240" w:lineRule="auto"/>
        <w:ind w:left="0"/>
        <w:rPr>
          <w:rFonts w:ascii="Arial" w:eastAsia="Times New Roman" w:hAnsi="Arial" w:cs="Arial"/>
          <w:sz w:val="24"/>
          <w:szCs w:val="24"/>
          <w:lang w:eastAsia="de-DE"/>
        </w:rPr>
      </w:pPr>
      <w:r w:rsidRPr="00747E1A">
        <w:rPr>
          <w:rFonts w:ascii="Arial" w:eastAsia="Times New Roman" w:hAnsi="Arial" w:cs="Arial"/>
          <w:b/>
          <w:bCs/>
          <w:sz w:val="24"/>
          <w:szCs w:val="24"/>
          <w:lang w:eastAsia="de-DE"/>
        </w:rPr>
        <w:t>Das Prinzip:</w:t>
      </w:r>
      <w:r w:rsidRPr="00747E1A">
        <w:rPr>
          <w:rFonts w:ascii="Arial" w:eastAsia="Times New Roman" w:hAnsi="Arial" w:cs="Arial"/>
          <w:sz w:val="24"/>
          <w:szCs w:val="24"/>
          <w:lang w:eastAsia="de-DE"/>
        </w:rPr>
        <w:t xml:space="preserve"> Wenn ein Klient (ab Pflegegrad 2) Anspruch auf professionelle Pflegesachleistungen (z. B. durch einen ambulanten Pflegedienst für die Körperpflege) hat, diesen Anspruch aber </w:t>
      </w:r>
      <w:r w:rsidRPr="00747E1A">
        <w:rPr>
          <w:rFonts w:ascii="Arial" w:eastAsia="Times New Roman" w:hAnsi="Arial" w:cs="Arial"/>
          <w:b/>
          <w:bCs/>
          <w:sz w:val="24"/>
          <w:szCs w:val="24"/>
          <w:lang w:eastAsia="de-DE"/>
        </w:rPr>
        <w:t>nicht voll ausschöpft</w:t>
      </w:r>
      <w:r w:rsidRPr="00747E1A">
        <w:rPr>
          <w:rFonts w:ascii="Arial" w:eastAsia="Times New Roman" w:hAnsi="Arial" w:cs="Arial"/>
          <w:sz w:val="24"/>
          <w:szCs w:val="24"/>
          <w:lang w:eastAsia="de-DE"/>
        </w:rPr>
        <w:t>, verfällt das Geld normalerweise am Monatsende.</w:t>
      </w:r>
    </w:p>
    <w:p w:rsidR="00747E1A" w:rsidRPr="00747E1A" w:rsidRDefault="00747E1A" w:rsidP="00747E1A">
      <w:pPr>
        <w:numPr>
          <w:ilvl w:val="0"/>
          <w:numId w:val="2"/>
        </w:numPr>
        <w:spacing w:after="0" w:line="240" w:lineRule="auto"/>
        <w:ind w:left="0"/>
        <w:rPr>
          <w:rFonts w:ascii="Arial" w:eastAsia="Times New Roman" w:hAnsi="Arial" w:cs="Arial"/>
          <w:sz w:val="24"/>
          <w:szCs w:val="24"/>
          <w:lang w:eastAsia="de-DE"/>
        </w:rPr>
      </w:pPr>
      <w:r w:rsidRPr="00747E1A">
        <w:rPr>
          <w:rFonts w:ascii="Arial" w:eastAsia="Times New Roman" w:hAnsi="Arial" w:cs="Arial"/>
          <w:b/>
          <w:bCs/>
          <w:sz w:val="24"/>
          <w:szCs w:val="24"/>
          <w:lang w:eastAsia="de-DE"/>
        </w:rPr>
        <w:t>Die bayerische Regel:</w:t>
      </w:r>
      <w:r w:rsidRPr="00747E1A">
        <w:rPr>
          <w:rFonts w:ascii="Arial" w:eastAsia="Times New Roman" w:hAnsi="Arial" w:cs="Arial"/>
          <w:sz w:val="24"/>
          <w:szCs w:val="24"/>
          <w:lang w:eastAsia="de-DE"/>
        </w:rPr>
        <w:t xml:space="preserve"> In Bayern dürfen </w:t>
      </w:r>
      <w:r w:rsidRPr="00747E1A">
        <w:rPr>
          <w:rFonts w:ascii="Arial" w:eastAsia="Times New Roman" w:hAnsi="Arial" w:cs="Arial"/>
          <w:b/>
          <w:bCs/>
          <w:sz w:val="24"/>
          <w:szCs w:val="24"/>
          <w:lang w:eastAsia="de-DE"/>
        </w:rPr>
        <w:t>bis zu 40 %</w:t>
      </w:r>
      <w:r w:rsidRPr="00747E1A">
        <w:rPr>
          <w:rFonts w:ascii="Arial" w:eastAsia="Times New Roman" w:hAnsi="Arial" w:cs="Arial"/>
          <w:sz w:val="24"/>
          <w:szCs w:val="24"/>
          <w:lang w:eastAsia="de-DE"/>
        </w:rPr>
        <w:t xml:space="preserve"> des nicht genutzten Sachleistungsbudgets unkompliziert für anerkannte Alltagshelfer und Betreuungsdienste umgewidmet werden.</w:t>
      </w:r>
    </w:p>
    <w:p w:rsidR="00747E1A" w:rsidRPr="00747E1A" w:rsidRDefault="00747E1A" w:rsidP="00747E1A">
      <w:pPr>
        <w:spacing w:line="240" w:lineRule="auto"/>
        <w:rPr>
          <w:rFonts w:ascii="Arial" w:eastAsia="Times New Roman" w:hAnsi="Arial" w:cs="Arial"/>
          <w:b/>
          <w:bCs/>
          <w:sz w:val="24"/>
          <w:szCs w:val="24"/>
          <w:lang w:eastAsia="de-DE"/>
        </w:rPr>
      </w:pPr>
      <w:r w:rsidRPr="00747E1A">
        <w:rPr>
          <w:rFonts w:ascii="Arial" w:eastAsia="Times New Roman" w:hAnsi="Arial" w:cs="Arial"/>
          <w:b/>
          <w:bCs/>
          <w:sz w:val="24"/>
          <w:szCs w:val="24"/>
          <w:lang w:eastAsia="de-DE"/>
        </w:rPr>
        <w:lastRenderedPageBreak/>
        <w:t xml:space="preserve"> Ein konkretes Praxisbeispiel (Pflegegrad 2):</w:t>
      </w:r>
      <w:r>
        <w:rPr>
          <w:rFonts w:ascii="Arial" w:eastAsia="Times New Roman" w:hAnsi="Arial" w:cs="Arial"/>
          <w:b/>
          <w:bCs/>
          <w:sz w:val="24"/>
          <w:szCs w:val="24"/>
          <w:lang w:eastAsia="de-DE"/>
        </w:rPr>
        <w:br/>
      </w:r>
      <w:r>
        <w:rPr>
          <w:rFonts w:ascii="Arial" w:eastAsia="Times New Roman" w:hAnsi="Arial" w:cs="Arial"/>
          <w:b/>
          <w:bCs/>
          <w:sz w:val="24"/>
          <w:szCs w:val="24"/>
          <w:lang w:eastAsia="de-DE"/>
        </w:rPr>
        <w:br/>
      </w:r>
      <w:bookmarkStart w:id="0" w:name="_GoBack"/>
      <w:bookmarkEnd w:id="0"/>
    </w:p>
    <w:p w:rsidR="00747E1A" w:rsidRPr="00747E1A" w:rsidRDefault="00747E1A" w:rsidP="00747E1A">
      <w:pPr>
        <w:numPr>
          <w:ilvl w:val="0"/>
          <w:numId w:val="3"/>
        </w:numPr>
        <w:spacing w:after="0" w:line="240" w:lineRule="auto"/>
        <w:ind w:left="0"/>
        <w:rPr>
          <w:rFonts w:ascii="Arial" w:eastAsia="Times New Roman" w:hAnsi="Arial" w:cs="Arial"/>
          <w:sz w:val="24"/>
          <w:szCs w:val="24"/>
          <w:lang w:eastAsia="de-DE"/>
        </w:rPr>
      </w:pPr>
      <w:r w:rsidRPr="00747E1A">
        <w:rPr>
          <w:rFonts w:ascii="Arial" w:eastAsia="Times New Roman" w:hAnsi="Arial" w:cs="Arial"/>
          <w:b/>
          <w:bCs/>
          <w:sz w:val="24"/>
          <w:szCs w:val="24"/>
          <w:lang w:eastAsia="de-DE"/>
        </w:rPr>
        <w:t>Normaler Sachleistungsanspruch:</w:t>
      </w:r>
      <w:r w:rsidRPr="00747E1A">
        <w:rPr>
          <w:rFonts w:ascii="Arial" w:eastAsia="Times New Roman" w:hAnsi="Arial" w:cs="Arial"/>
          <w:sz w:val="24"/>
          <w:szCs w:val="24"/>
          <w:lang w:eastAsia="de-DE"/>
        </w:rPr>
        <w:t xml:space="preserve"> 761 € pro Monat.</w:t>
      </w:r>
    </w:p>
    <w:p w:rsidR="00747E1A" w:rsidRPr="00747E1A" w:rsidRDefault="00747E1A" w:rsidP="00747E1A">
      <w:pPr>
        <w:numPr>
          <w:ilvl w:val="0"/>
          <w:numId w:val="3"/>
        </w:numPr>
        <w:spacing w:after="0" w:line="240" w:lineRule="auto"/>
        <w:ind w:left="0"/>
        <w:rPr>
          <w:rFonts w:ascii="Arial" w:eastAsia="Times New Roman" w:hAnsi="Arial" w:cs="Arial"/>
          <w:sz w:val="24"/>
          <w:szCs w:val="24"/>
          <w:lang w:eastAsia="de-DE"/>
        </w:rPr>
      </w:pPr>
      <w:r w:rsidRPr="00747E1A">
        <w:rPr>
          <w:rFonts w:ascii="Arial" w:eastAsia="Times New Roman" w:hAnsi="Arial" w:cs="Arial"/>
          <w:sz w:val="24"/>
          <w:szCs w:val="24"/>
          <w:lang w:eastAsia="de-DE"/>
        </w:rPr>
        <w:t>Wird dieser Anspruch nicht genutzt (weil z. B. die Tochter die Pflege übernimmt), können 40 % davon umgewandelt werden.</w:t>
      </w:r>
    </w:p>
    <w:p w:rsidR="00747E1A" w:rsidRPr="00747E1A" w:rsidRDefault="00747E1A" w:rsidP="00747E1A">
      <w:pPr>
        <w:numPr>
          <w:ilvl w:val="0"/>
          <w:numId w:val="3"/>
        </w:numPr>
        <w:spacing w:after="0" w:line="240" w:lineRule="auto"/>
        <w:ind w:left="0"/>
        <w:rPr>
          <w:rFonts w:ascii="Arial" w:eastAsia="Times New Roman" w:hAnsi="Arial" w:cs="Arial"/>
          <w:sz w:val="24"/>
          <w:szCs w:val="24"/>
          <w:lang w:eastAsia="de-DE"/>
        </w:rPr>
      </w:pPr>
      <w:r w:rsidRPr="00747E1A">
        <w:rPr>
          <w:rFonts w:ascii="Arial" w:eastAsia="Times New Roman" w:hAnsi="Arial" w:cs="Arial"/>
          <w:b/>
          <w:bCs/>
          <w:sz w:val="24"/>
          <w:szCs w:val="24"/>
          <w:lang w:eastAsia="de-DE"/>
        </w:rPr>
        <w:t>Das ergibt:</w:t>
      </w:r>
      <w:r w:rsidRPr="00747E1A">
        <w:rPr>
          <w:rFonts w:ascii="Arial" w:eastAsia="Times New Roman" w:hAnsi="Arial" w:cs="Arial"/>
          <w:sz w:val="24"/>
          <w:szCs w:val="24"/>
          <w:lang w:eastAsia="de-DE"/>
        </w:rPr>
        <w:t xml:space="preserve"> </w:t>
      </w:r>
      <w:r w:rsidRPr="00747E1A">
        <w:rPr>
          <w:rFonts w:ascii="Arial" w:eastAsia="Times New Roman" w:hAnsi="Arial" w:cs="Arial"/>
          <w:b/>
          <w:bCs/>
          <w:sz w:val="24"/>
          <w:szCs w:val="24"/>
          <w:lang w:eastAsia="de-DE"/>
        </w:rPr>
        <w:t>304,40 € extra</w:t>
      </w:r>
      <w:r w:rsidRPr="00747E1A">
        <w:rPr>
          <w:rFonts w:ascii="Arial" w:eastAsia="Times New Roman" w:hAnsi="Arial" w:cs="Arial"/>
          <w:sz w:val="24"/>
          <w:szCs w:val="24"/>
          <w:lang w:eastAsia="de-DE"/>
        </w:rPr>
        <w:t xml:space="preserve"> pro Monat für die Alltagshilfe!</w:t>
      </w:r>
    </w:p>
    <w:p w:rsidR="00747E1A" w:rsidRPr="00747E1A" w:rsidRDefault="00747E1A" w:rsidP="00747E1A">
      <w:pPr>
        <w:spacing w:after="0" w:line="240" w:lineRule="auto"/>
        <w:rPr>
          <w:rFonts w:ascii="Arial" w:eastAsia="Times New Roman" w:hAnsi="Arial" w:cs="Arial"/>
          <w:sz w:val="24"/>
          <w:szCs w:val="24"/>
          <w:lang w:eastAsia="de-DE"/>
        </w:rPr>
      </w:pPr>
      <w:r w:rsidRPr="00747E1A">
        <w:rPr>
          <w:rFonts w:ascii="Segoe UI Symbol" w:eastAsia="Times New Roman" w:hAnsi="Segoe UI Symbol" w:cs="Segoe UI Symbol"/>
          <w:sz w:val="24"/>
          <w:szCs w:val="24"/>
          <w:lang w:eastAsia="de-DE"/>
        </w:rPr>
        <w:t>🛒</w:t>
      </w:r>
      <w:r w:rsidRPr="00747E1A">
        <w:rPr>
          <w:rFonts w:ascii="Arial" w:eastAsia="Times New Roman" w:hAnsi="Arial" w:cs="Arial"/>
          <w:sz w:val="24"/>
          <w:szCs w:val="24"/>
          <w:lang w:eastAsia="de-DE"/>
        </w:rPr>
        <w:t xml:space="preserve"> </w:t>
      </w:r>
      <w:r w:rsidRPr="00747E1A">
        <w:rPr>
          <w:rFonts w:ascii="Arial" w:eastAsia="Times New Roman" w:hAnsi="Arial" w:cs="Arial"/>
          <w:b/>
          <w:bCs/>
          <w:sz w:val="24"/>
          <w:szCs w:val="24"/>
          <w:lang w:eastAsia="de-DE"/>
        </w:rPr>
        <w:t>Das Gesamtbudget im Monat:</w:t>
      </w:r>
      <w:r w:rsidRPr="00747E1A">
        <w:rPr>
          <w:rFonts w:ascii="Arial" w:eastAsia="Times New Roman" w:hAnsi="Arial" w:cs="Arial"/>
          <w:sz w:val="24"/>
          <w:szCs w:val="24"/>
          <w:lang w:eastAsia="de-DE"/>
        </w:rPr>
        <w:br/>
        <w:t xml:space="preserve">Rechnet man die </w:t>
      </w:r>
      <w:r w:rsidRPr="00747E1A">
        <w:rPr>
          <w:rFonts w:ascii="Arial" w:eastAsia="Times New Roman" w:hAnsi="Arial" w:cs="Arial"/>
          <w:b/>
          <w:bCs/>
          <w:sz w:val="24"/>
          <w:szCs w:val="24"/>
          <w:lang w:eastAsia="de-DE"/>
        </w:rPr>
        <w:t>125 €</w:t>
      </w:r>
      <w:r w:rsidRPr="00747E1A">
        <w:rPr>
          <w:rFonts w:ascii="Arial" w:eastAsia="Times New Roman" w:hAnsi="Arial" w:cs="Arial"/>
          <w:sz w:val="24"/>
          <w:szCs w:val="24"/>
          <w:lang w:eastAsia="de-DE"/>
        </w:rPr>
        <w:t xml:space="preserve"> Basis-Entlastungsbetrag und die </w:t>
      </w:r>
      <w:r w:rsidRPr="00747E1A">
        <w:rPr>
          <w:rFonts w:ascii="Arial" w:eastAsia="Times New Roman" w:hAnsi="Arial" w:cs="Arial"/>
          <w:b/>
          <w:bCs/>
          <w:sz w:val="24"/>
          <w:szCs w:val="24"/>
          <w:lang w:eastAsia="de-DE"/>
        </w:rPr>
        <w:t>304,40 €</w:t>
      </w:r>
      <w:r w:rsidRPr="00747E1A">
        <w:rPr>
          <w:rFonts w:ascii="Arial" w:eastAsia="Times New Roman" w:hAnsi="Arial" w:cs="Arial"/>
          <w:sz w:val="24"/>
          <w:szCs w:val="24"/>
          <w:lang w:eastAsia="de-DE"/>
        </w:rPr>
        <w:t xml:space="preserve"> aus der Umwandlung zusammen, stehen dem Klienten plötzlich </w:t>
      </w:r>
      <w:r w:rsidRPr="00747E1A">
        <w:rPr>
          <w:rFonts w:ascii="Arial" w:eastAsia="Times New Roman" w:hAnsi="Arial" w:cs="Arial"/>
          <w:b/>
          <w:bCs/>
          <w:sz w:val="24"/>
          <w:szCs w:val="24"/>
          <w:lang w:eastAsia="de-DE"/>
        </w:rPr>
        <w:t>429,40 € jeden Monat</w:t>
      </w:r>
      <w:r w:rsidRPr="00747E1A">
        <w:rPr>
          <w:rFonts w:ascii="Arial" w:eastAsia="Times New Roman" w:hAnsi="Arial" w:cs="Arial"/>
          <w:sz w:val="24"/>
          <w:szCs w:val="24"/>
          <w:lang w:eastAsia="de-DE"/>
        </w:rPr>
        <w:t xml:space="preserve"> für Leistungen von </w:t>
      </w:r>
      <w:r w:rsidRPr="00747E1A">
        <w:rPr>
          <w:rFonts w:ascii="Arial" w:eastAsia="Times New Roman" w:hAnsi="Arial" w:cs="Arial"/>
          <w:i/>
          <w:iCs/>
          <w:sz w:val="24"/>
          <w:szCs w:val="24"/>
          <w:lang w:eastAsia="de-DE"/>
        </w:rPr>
        <w:t>Hand in Hand – Alltagshelfer</w:t>
      </w:r>
      <w:r w:rsidRPr="00747E1A">
        <w:rPr>
          <w:rFonts w:ascii="Arial" w:eastAsia="Times New Roman" w:hAnsi="Arial" w:cs="Arial"/>
          <w:sz w:val="24"/>
          <w:szCs w:val="24"/>
          <w:lang w:eastAsia="de-DE"/>
        </w:rPr>
        <w:t xml:space="preserve"> zur Verfügung!</w:t>
      </w:r>
    </w:p>
    <w:p w:rsidR="00747E1A" w:rsidRPr="00747E1A" w:rsidRDefault="00747E1A" w:rsidP="00747E1A">
      <w:pPr>
        <w:spacing w:before="480" w:after="480" w:line="240" w:lineRule="auto"/>
        <w:rPr>
          <w:rFonts w:ascii="Times New Roman" w:eastAsia="Times New Roman" w:hAnsi="Times New Roman" w:cs="Times New Roman"/>
          <w:sz w:val="24"/>
          <w:szCs w:val="24"/>
          <w:lang w:eastAsia="de-DE"/>
        </w:rPr>
      </w:pPr>
      <w:r w:rsidRPr="00747E1A">
        <w:rPr>
          <w:rFonts w:ascii="Times New Roman" w:eastAsia="Times New Roman" w:hAnsi="Times New Roman" w:cs="Times New Roman"/>
          <w:sz w:val="24"/>
          <w:szCs w:val="24"/>
          <w:lang w:eastAsia="de-DE"/>
        </w:rPr>
        <w:pict>
          <v:rect id="_x0000_i1027" style="width:0;height:1.5pt" o:hralign="center" o:hrstd="t" o:hr="t" fillcolor="#a0a0a0" stroked="f"/>
        </w:pict>
      </w:r>
    </w:p>
    <w:p w:rsidR="00747E1A" w:rsidRPr="00747E1A" w:rsidRDefault="00747E1A" w:rsidP="00747E1A">
      <w:pPr>
        <w:spacing w:before="480" w:after="480" w:line="240" w:lineRule="auto"/>
        <w:rPr>
          <w:rFonts w:ascii="Arial" w:eastAsia="Times New Roman" w:hAnsi="Arial" w:cs="Arial"/>
          <w:b/>
          <w:bCs/>
          <w:sz w:val="30"/>
          <w:szCs w:val="30"/>
          <w:lang w:eastAsia="de-DE"/>
        </w:rPr>
      </w:pPr>
      <w:r w:rsidRPr="00747E1A">
        <w:rPr>
          <w:rFonts w:ascii="Segoe UI Symbol" w:eastAsia="Times New Roman" w:hAnsi="Segoe UI Symbol" w:cs="Segoe UI Symbol"/>
          <w:b/>
          <w:bCs/>
          <w:sz w:val="30"/>
          <w:szCs w:val="30"/>
          <w:lang w:eastAsia="de-DE"/>
        </w:rPr>
        <w:t>💡</w:t>
      </w:r>
      <w:r w:rsidRPr="00747E1A">
        <w:rPr>
          <w:rFonts w:ascii="Arial" w:eastAsia="Times New Roman" w:hAnsi="Arial" w:cs="Arial"/>
          <w:b/>
          <w:bCs/>
          <w:sz w:val="30"/>
          <w:szCs w:val="30"/>
          <w:lang w:eastAsia="de-DE"/>
        </w:rPr>
        <w:t xml:space="preserve"> Drei goldene Regeln für die Beratung vor Ort:</w:t>
      </w:r>
    </w:p>
    <w:p w:rsidR="00747E1A" w:rsidRPr="00747E1A" w:rsidRDefault="00747E1A" w:rsidP="00747E1A">
      <w:pPr>
        <w:numPr>
          <w:ilvl w:val="0"/>
          <w:numId w:val="4"/>
        </w:numPr>
        <w:spacing w:after="0" w:line="240" w:lineRule="auto"/>
        <w:ind w:left="0"/>
        <w:rPr>
          <w:rFonts w:ascii="Arial" w:eastAsia="Times New Roman" w:hAnsi="Arial" w:cs="Arial"/>
          <w:sz w:val="24"/>
          <w:szCs w:val="24"/>
          <w:lang w:eastAsia="de-DE"/>
        </w:rPr>
      </w:pPr>
      <w:r w:rsidRPr="00747E1A">
        <w:rPr>
          <w:rFonts w:ascii="Arial" w:eastAsia="Times New Roman" w:hAnsi="Arial" w:cs="Arial"/>
          <w:b/>
          <w:bCs/>
          <w:sz w:val="24"/>
          <w:szCs w:val="24"/>
          <w:lang w:eastAsia="de-DE"/>
        </w:rPr>
        <w:t>Antragstellung:</w:t>
      </w:r>
      <w:r w:rsidRPr="00747E1A">
        <w:rPr>
          <w:rFonts w:ascii="Arial" w:eastAsia="Times New Roman" w:hAnsi="Arial" w:cs="Arial"/>
          <w:sz w:val="24"/>
          <w:szCs w:val="24"/>
          <w:lang w:eastAsia="de-DE"/>
        </w:rPr>
        <w:t xml:space="preserve"> Der Umwandlungsanspruch muss vom Klienten bei der Pflegekasse beantragt werden. Das geht meistens formlos oder über ein einfaches Kreuz auf dem Abrechnungsformular.</w:t>
      </w:r>
    </w:p>
    <w:p w:rsidR="00747E1A" w:rsidRPr="00747E1A" w:rsidRDefault="00747E1A" w:rsidP="00747E1A">
      <w:pPr>
        <w:numPr>
          <w:ilvl w:val="0"/>
          <w:numId w:val="4"/>
        </w:numPr>
        <w:spacing w:after="0" w:line="240" w:lineRule="auto"/>
        <w:ind w:left="0"/>
        <w:rPr>
          <w:rFonts w:ascii="Arial" w:eastAsia="Times New Roman" w:hAnsi="Arial" w:cs="Arial"/>
          <w:sz w:val="24"/>
          <w:szCs w:val="24"/>
          <w:lang w:eastAsia="de-DE"/>
        </w:rPr>
      </w:pPr>
      <w:r w:rsidRPr="00747E1A">
        <w:rPr>
          <w:rFonts w:ascii="Arial" w:eastAsia="Times New Roman" w:hAnsi="Arial" w:cs="Arial"/>
          <w:b/>
          <w:bCs/>
          <w:sz w:val="24"/>
          <w:szCs w:val="24"/>
          <w:lang w:eastAsia="de-DE"/>
        </w:rPr>
        <w:t>Kombinationspflegegeld:</w:t>
      </w:r>
      <w:r w:rsidRPr="00747E1A">
        <w:rPr>
          <w:rFonts w:ascii="Arial" w:eastAsia="Times New Roman" w:hAnsi="Arial" w:cs="Arial"/>
          <w:sz w:val="24"/>
          <w:szCs w:val="24"/>
          <w:lang w:eastAsia="de-DE"/>
        </w:rPr>
        <w:t xml:space="preserve"> Wenn Geld umgewandelt wird, verringert sich das ausgezahlte normale Pflegegeld nur anteilig. Die Familien verlieren dadurch also kein Geld, sondern setzen es nur klüger ein.</w:t>
      </w:r>
    </w:p>
    <w:p w:rsidR="00747E1A" w:rsidRPr="00747E1A" w:rsidRDefault="00747E1A" w:rsidP="00747E1A">
      <w:pPr>
        <w:numPr>
          <w:ilvl w:val="0"/>
          <w:numId w:val="4"/>
        </w:numPr>
        <w:spacing w:after="0" w:line="240" w:lineRule="auto"/>
        <w:ind w:left="0"/>
        <w:rPr>
          <w:rFonts w:ascii="Arial" w:eastAsia="Times New Roman" w:hAnsi="Arial" w:cs="Arial"/>
          <w:sz w:val="24"/>
          <w:szCs w:val="24"/>
          <w:lang w:eastAsia="de-DE"/>
        </w:rPr>
      </w:pPr>
      <w:r w:rsidRPr="00747E1A">
        <w:rPr>
          <w:rFonts w:ascii="Arial" w:eastAsia="Times New Roman" w:hAnsi="Arial" w:cs="Arial"/>
          <w:b/>
          <w:bCs/>
          <w:sz w:val="24"/>
          <w:szCs w:val="24"/>
          <w:lang w:eastAsia="de-DE"/>
        </w:rPr>
        <w:t>Keine Angst vor Bürokratie:</w:t>
      </w:r>
      <w:r w:rsidRPr="00747E1A">
        <w:rPr>
          <w:rFonts w:ascii="Arial" w:eastAsia="Times New Roman" w:hAnsi="Arial" w:cs="Arial"/>
          <w:sz w:val="24"/>
          <w:szCs w:val="24"/>
          <w:lang w:eastAsia="de-DE"/>
        </w:rPr>
        <w:t xml:space="preserve"> Weise die Angehörigen aktiv auf diese Töpfe hin. Oft wissen Familien gar nicht, dass ihnen dieses Geld zusteht!</w:t>
      </w:r>
    </w:p>
    <w:p w:rsidR="00747E1A" w:rsidRPr="00747E1A" w:rsidRDefault="00747E1A" w:rsidP="00747E1A">
      <w:pPr>
        <w:spacing w:before="480" w:after="480" w:line="240" w:lineRule="auto"/>
        <w:rPr>
          <w:rFonts w:ascii="Times New Roman" w:eastAsia="Times New Roman" w:hAnsi="Times New Roman" w:cs="Times New Roman"/>
          <w:sz w:val="24"/>
          <w:szCs w:val="24"/>
          <w:lang w:eastAsia="de-DE"/>
        </w:rPr>
      </w:pPr>
      <w:r w:rsidRPr="00747E1A">
        <w:rPr>
          <w:rFonts w:ascii="Times New Roman" w:eastAsia="Times New Roman" w:hAnsi="Times New Roman" w:cs="Times New Roman"/>
          <w:sz w:val="24"/>
          <w:szCs w:val="24"/>
          <w:lang w:eastAsia="de-DE"/>
        </w:rPr>
        <w:pict>
          <v:rect id="_x0000_i1028" style="width:0;height:1.5pt" o:hralign="center" o:hrstd="t" o:hr="t" fillcolor="#a0a0a0" stroked="f"/>
        </w:pict>
      </w:r>
    </w:p>
    <w:p w:rsidR="00747E1A" w:rsidRPr="00747E1A" w:rsidRDefault="00747E1A" w:rsidP="00747E1A">
      <w:pPr>
        <w:spacing w:before="480" w:after="480" w:line="240" w:lineRule="auto"/>
        <w:rPr>
          <w:rFonts w:ascii="Arial" w:eastAsia="Times New Roman" w:hAnsi="Arial" w:cs="Arial"/>
          <w:sz w:val="24"/>
          <w:szCs w:val="24"/>
          <w:lang w:eastAsia="de-DE"/>
        </w:rPr>
      </w:pPr>
    </w:p>
    <w:p w:rsidR="00113CBF" w:rsidRDefault="00113CBF"/>
    <w:sectPr w:rsidR="00113CBF">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458D" w:rsidRDefault="0024458D" w:rsidP="00747E1A">
      <w:pPr>
        <w:spacing w:after="0" w:line="240" w:lineRule="auto"/>
      </w:pPr>
      <w:r>
        <w:separator/>
      </w:r>
    </w:p>
  </w:endnote>
  <w:endnote w:type="continuationSeparator" w:id="0">
    <w:p w:rsidR="0024458D" w:rsidRDefault="0024458D" w:rsidP="00747E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E1A" w:rsidRDefault="00747E1A">
    <w:pPr>
      <w:pStyle w:val="Fuzeile"/>
    </w:pPr>
    <w:r>
      <w:t xml:space="preserve">Das Hand in Hand der Alltagshilfe – Das Bayerische Landespflegegeld </w:t>
    </w:r>
  </w:p>
  <w:p w:rsidR="00747E1A" w:rsidRDefault="00747E1A">
    <w:pPr>
      <w:pStyle w:val="Fuzeile"/>
    </w:pPr>
    <w:r>
      <w:t xml:space="preserve">Seite </w:t>
    </w:r>
    <w:r>
      <w:rPr>
        <w:b/>
        <w:bCs/>
      </w:rPr>
      <w:fldChar w:fldCharType="begin"/>
    </w:r>
    <w:r>
      <w:rPr>
        <w:b/>
        <w:bCs/>
      </w:rPr>
      <w:instrText>PAGE  \* Arabic  \* MERGEFORMAT</w:instrText>
    </w:r>
    <w:r>
      <w:rPr>
        <w:b/>
        <w:bCs/>
      </w:rPr>
      <w:fldChar w:fldCharType="separate"/>
    </w:r>
    <w:r w:rsidR="00DA0E28">
      <w:rPr>
        <w:b/>
        <w:bCs/>
        <w:noProof/>
      </w:rPr>
      <w:t>2</w:t>
    </w:r>
    <w:r>
      <w:rPr>
        <w:b/>
        <w:bCs/>
      </w:rPr>
      <w:fldChar w:fldCharType="end"/>
    </w:r>
    <w:r>
      <w:t xml:space="preserve"> von </w:t>
    </w:r>
    <w:r>
      <w:rPr>
        <w:b/>
        <w:bCs/>
      </w:rPr>
      <w:fldChar w:fldCharType="begin"/>
    </w:r>
    <w:r>
      <w:rPr>
        <w:b/>
        <w:bCs/>
      </w:rPr>
      <w:instrText>NUMPAGES  \* Arabic  \* MERGEFORMAT</w:instrText>
    </w:r>
    <w:r>
      <w:rPr>
        <w:b/>
        <w:bCs/>
      </w:rPr>
      <w:fldChar w:fldCharType="separate"/>
    </w:r>
    <w:r w:rsidR="00DA0E28">
      <w:rPr>
        <w:b/>
        <w:bCs/>
        <w:noProof/>
      </w:rPr>
      <w:t>2</w:t>
    </w:r>
    <w:r>
      <w:rPr>
        <w:b/>
        <w:bCs/>
      </w:rPr>
      <w:fldChar w:fldCharType="end"/>
    </w:r>
  </w:p>
  <w:p w:rsidR="00747E1A" w:rsidRDefault="00747E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458D" w:rsidRDefault="0024458D" w:rsidP="00747E1A">
      <w:pPr>
        <w:spacing w:after="0" w:line="240" w:lineRule="auto"/>
      </w:pPr>
      <w:r>
        <w:separator/>
      </w:r>
    </w:p>
  </w:footnote>
  <w:footnote w:type="continuationSeparator" w:id="0">
    <w:p w:rsidR="0024458D" w:rsidRDefault="0024458D" w:rsidP="00747E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03E65"/>
    <w:multiLevelType w:val="multilevel"/>
    <w:tmpl w:val="CC72E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BA5691"/>
    <w:multiLevelType w:val="multilevel"/>
    <w:tmpl w:val="99084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EA154A"/>
    <w:multiLevelType w:val="multilevel"/>
    <w:tmpl w:val="F2484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9624A6A"/>
    <w:multiLevelType w:val="multilevel"/>
    <w:tmpl w:val="16B69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5C8"/>
    <w:rsid w:val="00113CBF"/>
    <w:rsid w:val="0024458D"/>
    <w:rsid w:val="004D05C8"/>
    <w:rsid w:val="00747E1A"/>
    <w:rsid w:val="00DA0E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BC09"/>
  <w15:chartTrackingRefBased/>
  <w15:docId w15:val="{BE33A551-B552-4DE8-922E-9C85EEAD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747E1A"/>
    <w:rPr>
      <w:b/>
      <w:bCs/>
    </w:rPr>
  </w:style>
  <w:style w:type="character" w:customStyle="1" w:styleId="inqyif">
    <w:name w:val="inqyif"/>
    <w:basedOn w:val="Absatz-Standardschriftart"/>
    <w:rsid w:val="00747E1A"/>
  </w:style>
  <w:style w:type="character" w:styleId="Hervorhebung">
    <w:name w:val="Emphasis"/>
    <w:basedOn w:val="Absatz-Standardschriftart"/>
    <w:uiPriority w:val="20"/>
    <w:qFormat/>
    <w:rsid w:val="00747E1A"/>
    <w:rPr>
      <w:i/>
      <w:iCs/>
    </w:rPr>
  </w:style>
  <w:style w:type="paragraph" w:styleId="Kopfzeile">
    <w:name w:val="header"/>
    <w:basedOn w:val="Standard"/>
    <w:link w:val="KopfzeileZchn"/>
    <w:uiPriority w:val="99"/>
    <w:unhideWhenUsed/>
    <w:rsid w:val="00747E1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47E1A"/>
  </w:style>
  <w:style w:type="paragraph" w:styleId="Fuzeile">
    <w:name w:val="footer"/>
    <w:basedOn w:val="Standard"/>
    <w:link w:val="FuzeileZchn"/>
    <w:uiPriority w:val="99"/>
    <w:unhideWhenUsed/>
    <w:rsid w:val="00747E1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47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010189">
      <w:bodyDiv w:val="1"/>
      <w:marLeft w:val="0"/>
      <w:marRight w:val="0"/>
      <w:marTop w:val="0"/>
      <w:marBottom w:val="0"/>
      <w:divBdr>
        <w:top w:val="none" w:sz="0" w:space="0" w:color="auto"/>
        <w:left w:val="none" w:sz="0" w:space="0" w:color="auto"/>
        <w:bottom w:val="none" w:sz="0" w:space="0" w:color="auto"/>
        <w:right w:val="none" w:sz="0" w:space="0" w:color="auto"/>
      </w:divBdr>
      <w:divsChild>
        <w:div w:id="2032678419">
          <w:marLeft w:val="0"/>
          <w:marRight w:val="0"/>
          <w:marTop w:val="360"/>
          <w:marBottom w:val="180"/>
          <w:divBdr>
            <w:top w:val="none" w:sz="0" w:space="0" w:color="auto"/>
            <w:left w:val="none" w:sz="0" w:space="0" w:color="auto"/>
            <w:bottom w:val="none" w:sz="0" w:space="0" w:color="auto"/>
            <w:right w:val="none" w:sz="0" w:space="0" w:color="auto"/>
          </w:divBdr>
        </w:div>
        <w:div w:id="453057202">
          <w:marLeft w:val="0"/>
          <w:marRight w:val="0"/>
          <w:marTop w:val="180"/>
          <w:marBottom w:val="240"/>
          <w:divBdr>
            <w:top w:val="none" w:sz="0" w:space="0" w:color="auto"/>
            <w:left w:val="none" w:sz="0" w:space="0" w:color="auto"/>
            <w:bottom w:val="none" w:sz="0" w:space="0" w:color="auto"/>
            <w:right w:val="none" w:sz="0" w:space="0" w:color="auto"/>
          </w:divBdr>
        </w:div>
        <w:div w:id="980580250">
          <w:marLeft w:val="0"/>
          <w:marRight w:val="0"/>
          <w:marTop w:val="360"/>
          <w:marBottom w:val="180"/>
          <w:divBdr>
            <w:top w:val="none" w:sz="0" w:space="0" w:color="auto"/>
            <w:left w:val="none" w:sz="0" w:space="0" w:color="auto"/>
            <w:bottom w:val="none" w:sz="0" w:space="0" w:color="auto"/>
            <w:right w:val="none" w:sz="0" w:space="0" w:color="auto"/>
          </w:divBdr>
        </w:div>
        <w:div w:id="1914116683">
          <w:marLeft w:val="0"/>
          <w:marRight w:val="0"/>
          <w:marTop w:val="180"/>
          <w:marBottom w:val="240"/>
          <w:divBdr>
            <w:top w:val="none" w:sz="0" w:space="0" w:color="auto"/>
            <w:left w:val="none" w:sz="0" w:space="0" w:color="auto"/>
            <w:bottom w:val="none" w:sz="0" w:space="0" w:color="auto"/>
            <w:right w:val="none" w:sz="0" w:space="0" w:color="auto"/>
          </w:divBdr>
        </w:div>
        <w:div w:id="1513882689">
          <w:marLeft w:val="0"/>
          <w:marRight w:val="0"/>
          <w:marTop w:val="360"/>
          <w:marBottom w:val="180"/>
          <w:divBdr>
            <w:top w:val="none" w:sz="0" w:space="0" w:color="auto"/>
            <w:left w:val="none" w:sz="0" w:space="0" w:color="auto"/>
            <w:bottom w:val="none" w:sz="0" w:space="0" w:color="auto"/>
            <w:right w:val="none" w:sz="0" w:space="0" w:color="auto"/>
          </w:divBdr>
        </w:div>
        <w:div w:id="922762201">
          <w:marLeft w:val="0"/>
          <w:marRight w:val="0"/>
          <w:marTop w:val="180"/>
          <w:marBottom w:val="240"/>
          <w:divBdr>
            <w:top w:val="none" w:sz="0" w:space="0" w:color="auto"/>
            <w:left w:val="none" w:sz="0" w:space="0" w:color="auto"/>
            <w:bottom w:val="none" w:sz="0" w:space="0" w:color="auto"/>
            <w:right w:val="none" w:sz="0" w:space="0" w:color="auto"/>
          </w:divBdr>
        </w:div>
        <w:div w:id="1201748194">
          <w:marLeft w:val="0"/>
          <w:marRight w:val="0"/>
          <w:marTop w:val="360"/>
          <w:marBottom w:val="180"/>
          <w:divBdr>
            <w:top w:val="none" w:sz="0" w:space="0" w:color="auto"/>
            <w:left w:val="none" w:sz="0" w:space="0" w:color="auto"/>
            <w:bottom w:val="none" w:sz="0" w:space="0" w:color="auto"/>
            <w:right w:val="none" w:sz="0" w:space="0" w:color="auto"/>
          </w:divBdr>
        </w:div>
        <w:div w:id="1827044675">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2729938">
              <w:marLeft w:val="0"/>
              <w:marRight w:val="0"/>
              <w:marTop w:val="0"/>
              <w:marBottom w:val="0"/>
              <w:divBdr>
                <w:top w:val="none" w:sz="0" w:space="0" w:color="auto"/>
                <w:left w:val="none" w:sz="0" w:space="0" w:color="auto"/>
                <w:bottom w:val="none" w:sz="0" w:space="0" w:color="auto"/>
                <w:right w:val="none" w:sz="0" w:space="0" w:color="auto"/>
              </w:divBdr>
            </w:div>
          </w:divsChild>
        </w:div>
        <w:div w:id="456341933">
          <w:marLeft w:val="0"/>
          <w:marRight w:val="0"/>
          <w:marTop w:val="360"/>
          <w:marBottom w:val="180"/>
          <w:divBdr>
            <w:top w:val="none" w:sz="0" w:space="0" w:color="auto"/>
            <w:left w:val="none" w:sz="0" w:space="0" w:color="auto"/>
            <w:bottom w:val="none" w:sz="0" w:space="0" w:color="auto"/>
            <w:right w:val="none" w:sz="0" w:space="0" w:color="auto"/>
          </w:divBdr>
        </w:div>
        <w:div w:id="1858304032">
          <w:marLeft w:val="0"/>
          <w:marRight w:val="0"/>
          <w:marTop w:val="18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394</Words>
  <Characters>2484</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dc:creator>
  <cp:keywords/>
  <dc:description/>
  <cp:lastModifiedBy>Armin</cp:lastModifiedBy>
  <cp:revision>4</cp:revision>
  <cp:lastPrinted>2026-08-03T05:24:00Z</cp:lastPrinted>
  <dcterms:created xsi:type="dcterms:W3CDTF">2026-08-03T05:20:00Z</dcterms:created>
  <dcterms:modified xsi:type="dcterms:W3CDTF">2026-08-03T05:24:00Z</dcterms:modified>
</cp:coreProperties>
</file>